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5E472" w14:textId="77777777" w:rsidR="00FB3251" w:rsidRPr="009E19FE" w:rsidRDefault="00FB3251" w:rsidP="00FB3251">
      <w:pPr>
        <w:spacing w:after="200"/>
        <w:ind w:firstLine="0"/>
        <w:rPr>
          <w:rFonts w:ascii="Century Gothic" w:hAnsi="Century Gothic"/>
        </w:rPr>
      </w:pPr>
      <w:r w:rsidRPr="009E19FE">
        <w:rPr>
          <w:rFonts w:ascii="Century Gothic" w:hAnsi="Century Gothic"/>
        </w:rPr>
        <w:t>Název stavby:</w:t>
      </w:r>
    </w:p>
    <w:p w14:paraId="21D9D3AA" w14:textId="77777777" w:rsidR="007A1441" w:rsidRPr="00021338" w:rsidRDefault="007A1441" w:rsidP="007A1441">
      <w:pPr>
        <w:spacing w:after="200"/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STAVEBNÍ ÚPRAVY Č.P. 279 A Č.P. 388, PELCLOVA ULICE NA BYTOVÉ JEDNOTKY, KOSTELEC NAD ORLICÍ</w:t>
      </w:r>
    </w:p>
    <w:p w14:paraId="3C99EA1D" w14:textId="77777777" w:rsidR="00FB3251" w:rsidRPr="009E19FE" w:rsidRDefault="00FB3251" w:rsidP="00FB3251">
      <w:pPr>
        <w:spacing w:after="200"/>
        <w:ind w:firstLine="0"/>
        <w:rPr>
          <w:rFonts w:ascii="Century Gothic" w:hAnsi="Century Gothic"/>
        </w:rPr>
      </w:pPr>
      <w:r w:rsidRPr="009E19FE">
        <w:rPr>
          <w:rFonts w:ascii="Century Gothic" w:hAnsi="Century Gothic"/>
        </w:rPr>
        <w:t>Stavebník:</w:t>
      </w:r>
    </w:p>
    <w:p w14:paraId="77B72DB4" w14:textId="77777777" w:rsidR="007A1441" w:rsidRPr="00CE3EED" w:rsidRDefault="007A1441" w:rsidP="007A1441">
      <w:pPr>
        <w:tabs>
          <w:tab w:val="left" w:pos="1575"/>
        </w:tabs>
        <w:ind w:firstLine="0"/>
        <w:rPr>
          <w:rFonts w:ascii="Century Gothic" w:hAnsi="Century Gothic"/>
        </w:rPr>
      </w:pPr>
      <w:r w:rsidRPr="00CE3EED">
        <w:rPr>
          <w:rFonts w:ascii="Century Gothic" w:hAnsi="Century Gothic"/>
        </w:rPr>
        <w:t>Město Kostelec nad Orlicí</w:t>
      </w:r>
    </w:p>
    <w:p w14:paraId="4961440E" w14:textId="77777777" w:rsidR="007A1441" w:rsidRPr="00CE3EED" w:rsidRDefault="007A1441" w:rsidP="007A1441">
      <w:pPr>
        <w:tabs>
          <w:tab w:val="left" w:pos="1575"/>
        </w:tabs>
        <w:ind w:firstLine="0"/>
        <w:rPr>
          <w:rFonts w:ascii="Century Gothic" w:hAnsi="Century Gothic"/>
        </w:rPr>
      </w:pPr>
      <w:r w:rsidRPr="00CE3EED">
        <w:rPr>
          <w:rFonts w:ascii="Century Gothic" w:hAnsi="Century Gothic"/>
        </w:rPr>
        <w:t>Palackého náměstí 38</w:t>
      </w:r>
    </w:p>
    <w:p w14:paraId="337CBC0E" w14:textId="77777777" w:rsidR="007A1441" w:rsidRPr="00CE3EED" w:rsidRDefault="007A1441" w:rsidP="007A1441">
      <w:pPr>
        <w:tabs>
          <w:tab w:val="left" w:pos="1575"/>
        </w:tabs>
        <w:ind w:firstLine="0"/>
        <w:rPr>
          <w:rFonts w:ascii="Century Gothic" w:hAnsi="Century Gothic"/>
        </w:rPr>
      </w:pPr>
      <w:r w:rsidRPr="00CE3EED">
        <w:rPr>
          <w:rFonts w:ascii="Century Gothic" w:hAnsi="Century Gothic"/>
        </w:rPr>
        <w:t>517 41 Kostelec nad Orlicí</w:t>
      </w:r>
    </w:p>
    <w:p w14:paraId="53473F4C" w14:textId="77777777" w:rsidR="00FB3251" w:rsidRPr="009E19FE" w:rsidRDefault="00FB3251" w:rsidP="00FB3251">
      <w:pPr>
        <w:tabs>
          <w:tab w:val="left" w:pos="1575"/>
        </w:tabs>
        <w:ind w:firstLine="0"/>
        <w:rPr>
          <w:rFonts w:ascii="Century Gothic" w:eastAsia="Times New Roman" w:hAnsi="Century Gothic" w:cs="Times New Roman"/>
        </w:rPr>
      </w:pPr>
    </w:p>
    <w:p w14:paraId="6F543B1F" w14:textId="77777777" w:rsidR="00FB3251" w:rsidRPr="009E19FE" w:rsidRDefault="00FB3251" w:rsidP="00FB3251">
      <w:pPr>
        <w:tabs>
          <w:tab w:val="left" w:pos="1575"/>
        </w:tabs>
        <w:ind w:firstLine="0"/>
        <w:rPr>
          <w:rFonts w:ascii="Century Gothic" w:eastAsia="Times New Roman" w:hAnsi="Century Gothic" w:cs="Times New Roman"/>
        </w:rPr>
      </w:pPr>
    </w:p>
    <w:p w14:paraId="0D6CFF6A" w14:textId="77777777" w:rsidR="00FB3251" w:rsidRPr="009E19FE" w:rsidRDefault="00FB3251" w:rsidP="00FB3251">
      <w:pPr>
        <w:tabs>
          <w:tab w:val="left" w:pos="1575"/>
        </w:tabs>
        <w:rPr>
          <w:rFonts w:ascii="Century Gothic" w:hAnsi="Century Gothic"/>
        </w:rPr>
      </w:pPr>
    </w:p>
    <w:p w14:paraId="298F2F65" w14:textId="77777777" w:rsidR="00FB3251" w:rsidRPr="009E19FE" w:rsidRDefault="00FB3251" w:rsidP="00FB3251">
      <w:pPr>
        <w:ind w:firstLine="0"/>
        <w:rPr>
          <w:rFonts w:ascii="Century Gothic" w:hAnsi="Century Gothic"/>
        </w:rPr>
      </w:pPr>
      <w:r w:rsidRPr="009E19FE">
        <w:rPr>
          <w:rFonts w:ascii="Century Gothic" w:hAnsi="Century Gothic"/>
        </w:rPr>
        <w:t xml:space="preserve">Stupeň dokumentace: </w:t>
      </w:r>
      <w:r w:rsidR="007A7340">
        <w:rPr>
          <w:rFonts w:ascii="Century Gothic" w:hAnsi="Century Gothic"/>
        </w:rPr>
        <w:t>DPS</w:t>
      </w:r>
      <w:r w:rsidRPr="009E19FE">
        <w:rPr>
          <w:rFonts w:ascii="Century Gothic" w:hAnsi="Century Gothic"/>
        </w:rPr>
        <w:t xml:space="preserve"> – DOKUMENTACE PRO </w:t>
      </w:r>
      <w:r w:rsidR="007A7340">
        <w:rPr>
          <w:rFonts w:ascii="Century Gothic" w:hAnsi="Century Gothic"/>
        </w:rPr>
        <w:t>PROVEDENÍ STAVBY</w:t>
      </w:r>
    </w:p>
    <w:p w14:paraId="7519FDC5" w14:textId="77777777" w:rsidR="00A42469" w:rsidRPr="009E19FE" w:rsidRDefault="00A42469" w:rsidP="00A42469">
      <w:pPr>
        <w:tabs>
          <w:tab w:val="left" w:pos="1575"/>
        </w:tabs>
        <w:ind w:firstLine="0"/>
        <w:rPr>
          <w:rFonts w:ascii="Century Gothic" w:eastAsia="Times New Roman" w:hAnsi="Century Gothic" w:cs="Times New Roman"/>
        </w:rPr>
      </w:pPr>
    </w:p>
    <w:p w14:paraId="012964BC" w14:textId="77777777" w:rsidR="00975F94" w:rsidRPr="009E19FE" w:rsidRDefault="00975F94" w:rsidP="00975F94">
      <w:pPr>
        <w:ind w:firstLine="0"/>
        <w:rPr>
          <w:rFonts w:ascii="Century Gothic" w:hAnsi="Century Gothic"/>
        </w:rPr>
      </w:pPr>
    </w:p>
    <w:p w14:paraId="2C0A1EA5" w14:textId="77777777" w:rsidR="00975F94" w:rsidRPr="009E19FE" w:rsidRDefault="00975F94" w:rsidP="00975F94">
      <w:pPr>
        <w:ind w:firstLine="0"/>
        <w:rPr>
          <w:rFonts w:ascii="Century Gothic" w:hAnsi="Century Gothic"/>
        </w:rPr>
      </w:pPr>
    </w:p>
    <w:p w14:paraId="1B466913" w14:textId="7F721B37" w:rsidR="00975F94" w:rsidRPr="009E19FE" w:rsidRDefault="00BD57DC" w:rsidP="00975F94">
      <w:pPr>
        <w:ind w:firstLine="0"/>
        <w:jc w:val="center"/>
        <w:rPr>
          <w:rFonts w:ascii="Century Gothic" w:hAnsi="Century Gothic"/>
          <w:sz w:val="56"/>
          <w:szCs w:val="56"/>
        </w:rPr>
      </w:pPr>
      <w:r>
        <w:rPr>
          <w:rFonts w:ascii="Century Gothic" w:hAnsi="Century Gothic"/>
          <w:noProof/>
          <w:lang w:eastAsia="cs-CZ" w:bidi="ar-SA"/>
        </w:rPr>
        <w:pict w14:anchorId="55F97C98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" o:spid="_x0000_s1026" type="#_x0000_t32" style="position:absolute;left:0;text-align:left;margin-left:0;margin-top:41.85pt;width:491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" strokecolor="black [3213]" strokeweight="3pt">
            <v:shadow color="#7f7f7f [1601]" opacity=".5" offset="1pt"/>
          </v:shape>
        </w:pict>
      </w:r>
      <w:r w:rsidR="00801C79">
        <w:rPr>
          <w:rFonts w:ascii="Century Gothic" w:hAnsi="Century Gothic"/>
          <w:noProof/>
          <w:sz w:val="56"/>
          <w:szCs w:val="56"/>
          <w:lang w:eastAsia="cs-CZ"/>
        </w:rPr>
        <w:t>IO.06</w:t>
      </w:r>
      <w:r w:rsidR="00975F94" w:rsidRPr="009E19FE">
        <w:rPr>
          <w:rFonts w:ascii="Century Gothic" w:hAnsi="Century Gothic"/>
          <w:noProof/>
          <w:sz w:val="56"/>
          <w:szCs w:val="56"/>
          <w:lang w:eastAsia="cs-CZ"/>
        </w:rPr>
        <w:t>- TECHNICKÁ ZPRÁVA</w:t>
      </w:r>
    </w:p>
    <w:p w14:paraId="7739C7AB" w14:textId="77777777" w:rsidR="00975F94" w:rsidRPr="009E19FE" w:rsidRDefault="00975F94" w:rsidP="00975F94">
      <w:pPr>
        <w:tabs>
          <w:tab w:val="left" w:pos="1575"/>
        </w:tabs>
        <w:spacing w:line="276" w:lineRule="auto"/>
        <w:rPr>
          <w:rFonts w:ascii="Century Gothic" w:hAnsi="Century Gothic"/>
        </w:rPr>
      </w:pPr>
    </w:p>
    <w:p w14:paraId="6714578A" w14:textId="77777777" w:rsidR="00FB3251" w:rsidRPr="009E19FE" w:rsidRDefault="00FB3251" w:rsidP="00FB3251">
      <w:pPr>
        <w:rPr>
          <w:color w:val="FF0000"/>
        </w:rPr>
      </w:pPr>
    </w:p>
    <w:p w14:paraId="126F364E" w14:textId="7E49AA13" w:rsidR="00975F94" w:rsidRPr="007E3B36" w:rsidRDefault="00975F94" w:rsidP="00975F94">
      <w:pPr>
        <w:pStyle w:val="Nadpis1"/>
        <w:spacing w:after="120"/>
        <w:rPr>
          <w:rFonts w:ascii="Century Gothic" w:hAnsi="Century Gothic"/>
          <w:sz w:val="22"/>
          <w:szCs w:val="22"/>
        </w:rPr>
      </w:pPr>
      <w:bookmarkStart w:id="0" w:name="_Toc387913491"/>
      <w:bookmarkStart w:id="1" w:name="_Toc52281347"/>
      <w:r w:rsidRPr="007E3B36">
        <w:rPr>
          <w:rFonts w:ascii="Century Gothic" w:hAnsi="Century Gothic"/>
          <w:sz w:val="22"/>
          <w:szCs w:val="22"/>
        </w:rPr>
        <w:t xml:space="preserve">a) </w:t>
      </w:r>
      <w:bookmarkEnd w:id="0"/>
      <w:bookmarkEnd w:id="1"/>
      <w:r w:rsidR="00801C79">
        <w:rPr>
          <w:rFonts w:ascii="Century Gothic" w:hAnsi="Century Gothic"/>
          <w:sz w:val="22"/>
          <w:szCs w:val="22"/>
        </w:rPr>
        <w:t>Všeobecné údaje</w:t>
      </w:r>
    </w:p>
    <w:p w14:paraId="4F831AC3" w14:textId="77777777" w:rsidR="00F526C2" w:rsidRPr="00A24169" w:rsidRDefault="009432A5" w:rsidP="00F526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rPr>
          <w:rFonts w:ascii="Century Gothic" w:hAnsi="Century Gothic" w:cs="Arial"/>
          <w:color w:val="333333"/>
          <w:shd w:val="clear" w:color="auto" w:fill="FFFFFF"/>
        </w:rPr>
      </w:pPr>
      <w:bookmarkStart w:id="2" w:name="_Hlk51748229"/>
      <w:bookmarkStart w:id="3" w:name="_Hlk43299320"/>
      <w:bookmarkStart w:id="4" w:name="_Hlk43301748"/>
      <w:r w:rsidRPr="00D32378">
        <w:rPr>
          <w:rFonts w:ascii="Century Gothic" w:hAnsi="Century Gothic"/>
        </w:rPr>
        <w:t xml:space="preserve">Jedná se o </w:t>
      </w:r>
      <w:r w:rsidR="00F526C2" w:rsidRPr="00A24169">
        <w:rPr>
          <w:rFonts w:ascii="Century Gothic" w:hAnsi="Century Gothic" w:cs="Arial"/>
          <w:color w:val="333333"/>
          <w:shd w:val="clear" w:color="auto" w:fill="FFFFFF"/>
        </w:rPr>
        <w:t xml:space="preserve">stávající objekt č. p. 279, bývalý okresní chorobinec (dnes domov mládeže), který bude navrhovanými stavebními úpravami adaptován na bytové jednotky určené k trvalému bydlení. S těmito úpravami je spojené navýšení parkovací plochy, tedy vybudování parkoviště v jižní části objektu a s tím související úprava areálových zpevněných ploch. Dále stavební úpravy zahrnují nové areálové rozvody sítí. </w:t>
      </w:r>
    </w:p>
    <w:p w14:paraId="73A68F2A" w14:textId="77777777" w:rsidR="00E467F5" w:rsidRPr="00D32378" w:rsidRDefault="00E467F5" w:rsidP="009432A5">
      <w:pPr>
        <w:ind w:firstLine="0"/>
        <w:rPr>
          <w:rFonts w:ascii="Century Gothic" w:hAnsi="Century Gothic"/>
        </w:rPr>
      </w:pPr>
    </w:p>
    <w:p w14:paraId="0DA1A4F1" w14:textId="77777777" w:rsidR="00F526C2" w:rsidRPr="00A24169" w:rsidRDefault="00F526C2" w:rsidP="00F526C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rPr>
          <w:rFonts w:ascii="Century Gothic" w:hAnsi="Century Gothic"/>
        </w:rPr>
      </w:pPr>
      <w:bookmarkStart w:id="5" w:name="_Hlk43298534"/>
      <w:bookmarkEnd w:id="2"/>
      <w:bookmarkEnd w:id="3"/>
      <w:r w:rsidRPr="00A24169">
        <w:rPr>
          <w:rFonts w:ascii="Century Gothic" w:hAnsi="Century Gothic"/>
        </w:rPr>
        <w:t xml:space="preserve">Přístup </w:t>
      </w:r>
      <w:r>
        <w:rPr>
          <w:rFonts w:ascii="Century Gothic" w:hAnsi="Century Gothic"/>
        </w:rPr>
        <w:t>k objektu</w:t>
      </w:r>
      <w:r w:rsidRPr="00A24169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je </w:t>
      </w:r>
      <w:r w:rsidRPr="00A24169">
        <w:rPr>
          <w:rFonts w:ascii="Century Gothic" w:hAnsi="Century Gothic"/>
        </w:rPr>
        <w:t>řešen stávajícími sjezdy. Sjezd pro osobní automobily z místní komunikace se nachází na severní straně</w:t>
      </w:r>
      <w:r>
        <w:rPr>
          <w:rFonts w:ascii="Century Gothic" w:hAnsi="Century Gothic"/>
        </w:rPr>
        <w:t xml:space="preserve"> </w:t>
      </w:r>
      <w:r w:rsidRPr="00A24169">
        <w:rPr>
          <w:rFonts w:ascii="Century Gothic" w:hAnsi="Century Gothic"/>
        </w:rPr>
        <w:t>pozemku</w:t>
      </w:r>
      <w:r>
        <w:rPr>
          <w:rFonts w:ascii="Century Gothic" w:hAnsi="Century Gothic"/>
        </w:rPr>
        <w:t xml:space="preserve"> z </w:t>
      </w:r>
      <w:r w:rsidRPr="00A24169">
        <w:rPr>
          <w:rFonts w:ascii="Century Gothic" w:hAnsi="Century Gothic"/>
        </w:rPr>
        <w:t>ulice Jungmannova. Sjezd pro nákladní automobily (složky HZS, svoz komunálního odpadu) ze silnice III. třídy č. 3189 (Pelclova ulice) se nachází na jižní straně pozemku</w:t>
      </w:r>
      <w:r>
        <w:rPr>
          <w:rFonts w:ascii="Century Gothic" w:hAnsi="Century Gothic"/>
        </w:rPr>
        <w:t>.</w:t>
      </w:r>
    </w:p>
    <w:p w14:paraId="0D417B22" w14:textId="77777777" w:rsidR="00A4442C" w:rsidRPr="00D32378" w:rsidRDefault="00A4442C" w:rsidP="00961FFD">
      <w:pPr>
        <w:ind w:firstLine="284"/>
        <w:rPr>
          <w:rFonts w:ascii="Century Gothic" w:hAnsi="Century Gothic"/>
        </w:rPr>
      </w:pPr>
    </w:p>
    <w:p w14:paraId="241D8911" w14:textId="77777777" w:rsidR="00C76288" w:rsidRPr="00D32378" w:rsidRDefault="00A4442C" w:rsidP="00C76288">
      <w:pPr>
        <w:ind w:firstLine="284"/>
        <w:rPr>
          <w:rFonts w:ascii="Century Gothic" w:hAnsi="Century Gothic"/>
        </w:rPr>
      </w:pPr>
      <w:r w:rsidRPr="00D32378">
        <w:rPr>
          <w:rFonts w:ascii="Century Gothic" w:hAnsi="Century Gothic"/>
        </w:rPr>
        <w:t>Přístup</w:t>
      </w:r>
      <w:r w:rsidR="00813182">
        <w:rPr>
          <w:rFonts w:ascii="Century Gothic" w:hAnsi="Century Gothic"/>
        </w:rPr>
        <w:t>y do objektu (do prostředního traktu) jsou stávající ze severní a jižní strany. Hlavní vstup se nachází na jižní straně</w:t>
      </w:r>
      <w:r w:rsidR="00F526C2">
        <w:rPr>
          <w:rFonts w:ascii="Century Gothic" w:hAnsi="Century Gothic"/>
        </w:rPr>
        <w:t>;</w:t>
      </w:r>
      <w:r w:rsidR="00813182">
        <w:rPr>
          <w:rFonts w:ascii="Century Gothic" w:hAnsi="Century Gothic"/>
        </w:rPr>
        <w:t xml:space="preserve"> vedlejší, bezbariérový</w:t>
      </w:r>
      <w:r w:rsidR="008D6F30">
        <w:rPr>
          <w:rFonts w:ascii="Century Gothic" w:hAnsi="Century Gothic"/>
        </w:rPr>
        <w:t xml:space="preserve">, </w:t>
      </w:r>
      <w:r w:rsidR="00813182">
        <w:rPr>
          <w:rFonts w:ascii="Century Gothic" w:hAnsi="Century Gothic"/>
        </w:rPr>
        <w:t>na severní straně.</w:t>
      </w:r>
      <w:r w:rsidRPr="00D32378">
        <w:rPr>
          <w:rFonts w:ascii="Century Gothic" w:hAnsi="Century Gothic"/>
        </w:rPr>
        <w:t xml:space="preserve"> </w:t>
      </w:r>
      <w:r w:rsidR="00813182">
        <w:rPr>
          <w:rFonts w:ascii="Century Gothic" w:hAnsi="Century Gothic"/>
        </w:rPr>
        <w:t xml:space="preserve">Oba </w:t>
      </w:r>
      <w:r w:rsidR="00DC0101" w:rsidRPr="00D32378">
        <w:rPr>
          <w:rFonts w:ascii="Century Gothic" w:hAnsi="Century Gothic"/>
        </w:rPr>
        <w:t>vstupy jsou stávající na tzv. mezipatrech mezi 1.PP a 1.NP (na výkres</w:t>
      </w:r>
      <w:r w:rsidR="00F526C2">
        <w:rPr>
          <w:rFonts w:ascii="Century Gothic" w:hAnsi="Century Gothic"/>
        </w:rPr>
        <w:t>e</w:t>
      </w:r>
      <w:r w:rsidR="00DC0101" w:rsidRPr="00D32378">
        <w:rPr>
          <w:rFonts w:ascii="Century Gothic" w:hAnsi="Century Gothic"/>
        </w:rPr>
        <w:t xml:space="preserve"> půdorysu je vedlejší vstup s výškovou kótou -2,610 (+292, 178 m n.m.) zobrazen v 1.PP, hlavní vstup s výškovou kótou -1,900 (+ 292, 888</w:t>
      </w:r>
      <w:r w:rsidR="00FC7FD3" w:rsidRPr="00D32378">
        <w:rPr>
          <w:rFonts w:ascii="Century Gothic" w:hAnsi="Century Gothic"/>
        </w:rPr>
        <w:t xml:space="preserve"> m n. m.) </w:t>
      </w:r>
      <w:r w:rsidR="00DC0101" w:rsidRPr="00D32378">
        <w:rPr>
          <w:rFonts w:ascii="Century Gothic" w:hAnsi="Century Gothic"/>
        </w:rPr>
        <w:t xml:space="preserve">zobrazen v 1.NP).  </w:t>
      </w:r>
    </w:p>
    <w:p w14:paraId="1C20101E" w14:textId="77777777" w:rsidR="00C76288" w:rsidRPr="00D32378" w:rsidRDefault="00C76288" w:rsidP="00C76288">
      <w:pPr>
        <w:ind w:firstLine="284"/>
        <w:rPr>
          <w:rFonts w:ascii="Century Gothic" w:hAnsi="Century Gothic"/>
        </w:rPr>
      </w:pPr>
    </w:p>
    <w:p w14:paraId="1517188E" w14:textId="77777777" w:rsidR="00C76288" w:rsidRPr="00D32378" w:rsidRDefault="00C76288" w:rsidP="00C76288">
      <w:pPr>
        <w:ind w:firstLine="284"/>
        <w:rPr>
          <w:rFonts w:ascii="Century Gothic" w:hAnsi="Century Gothic"/>
        </w:rPr>
      </w:pPr>
      <w:bookmarkStart w:id="6" w:name="_Hlk51755478"/>
      <w:r w:rsidRPr="00D32378">
        <w:rPr>
          <w:rFonts w:ascii="Century Gothic" w:hAnsi="Century Gothic"/>
        </w:rPr>
        <w:t xml:space="preserve">Úroveň </w:t>
      </w:r>
      <w:r w:rsidRPr="00D32378">
        <w:rPr>
          <w:rFonts w:ascii="Century Gothic" w:hAnsi="Century Gothic"/>
          <w:u w:val="single"/>
        </w:rPr>
        <w:t>+</w:t>
      </w:r>
      <w:r w:rsidRPr="00D32378">
        <w:rPr>
          <w:rFonts w:ascii="Century Gothic" w:hAnsi="Century Gothic"/>
        </w:rPr>
        <w:t xml:space="preserve">0,000 1.NP objektu je ve stávajícím a novém stavu výškově shodná, odpovídá = 294,788 m n.m.; </w:t>
      </w:r>
      <w:proofErr w:type="spellStart"/>
      <w:r w:rsidRPr="00D32378">
        <w:rPr>
          <w:rFonts w:ascii="Century Gothic" w:hAnsi="Century Gothic"/>
        </w:rPr>
        <w:t>B.p.v</w:t>
      </w:r>
      <w:proofErr w:type="spellEnd"/>
      <w:r w:rsidRPr="00D32378">
        <w:rPr>
          <w:rFonts w:ascii="Century Gothic" w:hAnsi="Century Gothic"/>
        </w:rPr>
        <w:t>. Podzemní podlaží je zapuštěno o -3,210 m pod úroveň 1NP (</w:t>
      </w:r>
      <w:r w:rsidRPr="00D32378">
        <w:rPr>
          <w:rFonts w:ascii="Century Gothic" w:hAnsi="Century Gothic"/>
          <w:u w:val="single"/>
        </w:rPr>
        <w:t>+</w:t>
      </w:r>
      <w:r w:rsidRPr="00D32378">
        <w:rPr>
          <w:rFonts w:ascii="Century Gothic" w:hAnsi="Century Gothic"/>
        </w:rPr>
        <w:t>0,000), výška atiky střechy 3.NP je od 1NP +11,</w:t>
      </w:r>
      <w:r w:rsidR="00474C76">
        <w:rPr>
          <w:rFonts w:ascii="Century Gothic" w:hAnsi="Century Gothic"/>
        </w:rPr>
        <w:t>595</w:t>
      </w:r>
      <w:r w:rsidRPr="00D32378">
        <w:rPr>
          <w:rFonts w:ascii="Century Gothic" w:hAnsi="Century Gothic"/>
        </w:rPr>
        <w:t xml:space="preserve"> m, výška atiky střechy 4.NP je od 1NP +1</w:t>
      </w:r>
      <w:r w:rsidR="00474C76">
        <w:rPr>
          <w:rFonts w:ascii="Century Gothic" w:hAnsi="Century Gothic"/>
        </w:rPr>
        <w:t>5</w:t>
      </w:r>
      <w:r w:rsidRPr="00D32378">
        <w:rPr>
          <w:rFonts w:ascii="Century Gothic" w:hAnsi="Century Gothic"/>
        </w:rPr>
        <w:t>,</w:t>
      </w:r>
      <w:r w:rsidR="00474C76">
        <w:rPr>
          <w:rFonts w:ascii="Century Gothic" w:hAnsi="Century Gothic"/>
        </w:rPr>
        <w:t>15</w:t>
      </w:r>
      <w:r w:rsidRPr="00D32378">
        <w:rPr>
          <w:rFonts w:ascii="Century Gothic" w:hAnsi="Century Gothic"/>
        </w:rPr>
        <w:t>0 m, výška atiky prostředního traktu (hala) +15,740 m.</w:t>
      </w:r>
    </w:p>
    <w:p w14:paraId="3F38755E" w14:textId="77777777" w:rsidR="00585D29" w:rsidRPr="00D32378" w:rsidRDefault="00585D29" w:rsidP="00801C79">
      <w:pPr>
        <w:ind w:firstLine="0"/>
        <w:rPr>
          <w:rFonts w:ascii="Century Gothic" w:hAnsi="Century Gothic"/>
        </w:rPr>
      </w:pPr>
      <w:bookmarkStart w:id="7" w:name="_Hlk43301726"/>
      <w:bookmarkEnd w:id="4"/>
      <w:bookmarkEnd w:id="6"/>
    </w:p>
    <w:p w14:paraId="73FB7B1A" w14:textId="7AD5027F" w:rsidR="00C4222C" w:rsidRPr="00D32378" w:rsidRDefault="00585D29" w:rsidP="005E45ED">
      <w:pPr>
        <w:ind w:firstLine="284"/>
        <w:rPr>
          <w:rFonts w:ascii="Century Gothic" w:hAnsi="Century Gothic"/>
        </w:rPr>
      </w:pPr>
      <w:r w:rsidRPr="00D32378">
        <w:rPr>
          <w:rFonts w:ascii="Century Gothic" w:hAnsi="Century Gothic"/>
        </w:rPr>
        <w:t xml:space="preserve">V objektu vznikne </w:t>
      </w:r>
      <w:r w:rsidR="00B4544D" w:rsidRPr="00D32378">
        <w:rPr>
          <w:rFonts w:ascii="Century Gothic" w:hAnsi="Century Gothic"/>
        </w:rPr>
        <w:t xml:space="preserve">celkem </w:t>
      </w:r>
      <w:r w:rsidRPr="00D32378">
        <w:rPr>
          <w:rFonts w:ascii="Century Gothic" w:hAnsi="Century Gothic"/>
        </w:rPr>
        <w:t>33 bytových jednotek</w:t>
      </w:r>
      <w:r w:rsidR="00B4544D" w:rsidRPr="00D32378">
        <w:rPr>
          <w:rFonts w:ascii="Century Gothic" w:hAnsi="Century Gothic"/>
        </w:rPr>
        <w:t>, z nichž</w:t>
      </w:r>
      <w:r w:rsidRPr="00D32378">
        <w:rPr>
          <w:rFonts w:ascii="Century Gothic" w:hAnsi="Century Gothic"/>
        </w:rPr>
        <w:t xml:space="preserve"> </w:t>
      </w:r>
      <w:r w:rsidR="00C4222C" w:rsidRPr="00D32378">
        <w:rPr>
          <w:rFonts w:ascii="Century Gothic" w:hAnsi="Century Gothic"/>
        </w:rPr>
        <w:t xml:space="preserve">6 </w:t>
      </w:r>
      <w:r w:rsidR="00B4544D" w:rsidRPr="00D32378">
        <w:rPr>
          <w:rFonts w:ascii="Century Gothic" w:hAnsi="Century Gothic"/>
        </w:rPr>
        <w:t xml:space="preserve">bytových jednotek </w:t>
      </w:r>
      <w:r w:rsidR="00C4222C" w:rsidRPr="00D32378">
        <w:rPr>
          <w:rFonts w:ascii="Century Gothic" w:hAnsi="Century Gothic"/>
        </w:rPr>
        <w:t>o dispozici 2+kk</w:t>
      </w:r>
      <w:r w:rsidR="00B4544D" w:rsidRPr="00D32378">
        <w:rPr>
          <w:rFonts w:ascii="Century Gothic" w:hAnsi="Century Gothic"/>
        </w:rPr>
        <w:t xml:space="preserve"> </w:t>
      </w:r>
      <w:r w:rsidR="00C4222C" w:rsidRPr="00D32378">
        <w:rPr>
          <w:rFonts w:ascii="Century Gothic" w:hAnsi="Century Gothic"/>
        </w:rPr>
        <w:t>je navrženo (v souladu se zadáním stavebníka) tak, aby v budoucnu byly upravitelné v souladu s vyhláškou 398/2009 Sb., O obecných technických požadavcích zabezpečujících bezbariérové užívání staveb.</w:t>
      </w:r>
      <w:r w:rsidR="00B4544D" w:rsidRPr="00D32378">
        <w:rPr>
          <w:rFonts w:ascii="Century Gothic" w:hAnsi="Century Gothic"/>
        </w:rPr>
        <w:t xml:space="preserve"> (</w:t>
      </w:r>
      <w:r w:rsidR="005E45ED" w:rsidRPr="00D32378">
        <w:rPr>
          <w:rFonts w:ascii="Century Gothic" w:hAnsi="Century Gothic"/>
        </w:rPr>
        <w:t xml:space="preserve">V celém objektu </w:t>
      </w:r>
      <w:r w:rsidR="00B4544D" w:rsidRPr="00D32378">
        <w:rPr>
          <w:rFonts w:ascii="Century Gothic" w:hAnsi="Century Gothic"/>
        </w:rPr>
        <w:t>max. 10</w:t>
      </w:r>
      <w:r w:rsidR="00DF584A">
        <w:rPr>
          <w:rFonts w:ascii="Century Gothic" w:hAnsi="Century Gothic"/>
        </w:rPr>
        <w:t xml:space="preserve"> osob na vozíku</w:t>
      </w:r>
      <w:r w:rsidR="00B4544D" w:rsidRPr="00D32378">
        <w:rPr>
          <w:rFonts w:ascii="Century Gothic" w:hAnsi="Century Gothic"/>
        </w:rPr>
        <w:t>)</w:t>
      </w:r>
      <w:r w:rsidR="005E45ED" w:rsidRPr="00D32378">
        <w:rPr>
          <w:rFonts w:ascii="Century Gothic" w:hAnsi="Century Gothic"/>
        </w:rPr>
        <w:t xml:space="preserve">. </w:t>
      </w:r>
    </w:p>
    <w:p w14:paraId="11AE7A20" w14:textId="77777777" w:rsidR="0012700A" w:rsidRPr="00D32378" w:rsidRDefault="0012700A" w:rsidP="00D65702">
      <w:pPr>
        <w:ind w:firstLine="284"/>
        <w:rPr>
          <w:rFonts w:ascii="Century Gothic" w:hAnsi="Century Gothic"/>
        </w:rPr>
      </w:pPr>
      <w:bookmarkStart w:id="8" w:name="_Hlk51748339"/>
    </w:p>
    <w:bookmarkEnd w:id="5"/>
    <w:bookmarkEnd w:id="7"/>
    <w:p w14:paraId="0931CD2D" w14:textId="77777777" w:rsidR="00264B14" w:rsidRPr="00650EA6" w:rsidRDefault="00975F94" w:rsidP="00650EA6">
      <w:pPr>
        <w:ind w:firstLine="284"/>
        <w:rPr>
          <w:rFonts w:ascii="Century Gothic" w:hAnsi="Century Gothic"/>
        </w:rPr>
      </w:pPr>
      <w:r w:rsidRPr="00650EA6">
        <w:rPr>
          <w:rFonts w:ascii="Century Gothic" w:hAnsi="Century Gothic"/>
        </w:rPr>
        <w:lastRenderedPageBreak/>
        <w:t>Venkovn</w:t>
      </w:r>
      <w:r w:rsidRPr="00650EA6">
        <w:rPr>
          <w:rFonts w:ascii="Century Gothic" w:hAnsi="Century Gothic" w:hint="eastAsia"/>
        </w:rPr>
        <w:t>í</w:t>
      </w:r>
      <w:r w:rsidRPr="00650EA6">
        <w:rPr>
          <w:rFonts w:ascii="Century Gothic" w:hAnsi="Century Gothic"/>
        </w:rPr>
        <w:t xml:space="preserve"> zpevn</w:t>
      </w:r>
      <w:r w:rsidRPr="00650EA6">
        <w:rPr>
          <w:rFonts w:ascii="Century Gothic" w:hAnsi="Century Gothic" w:hint="eastAsia"/>
        </w:rPr>
        <w:t>ě</w:t>
      </w:r>
      <w:r w:rsidRPr="00650EA6">
        <w:rPr>
          <w:rFonts w:ascii="Century Gothic" w:hAnsi="Century Gothic"/>
        </w:rPr>
        <w:t>n</w:t>
      </w:r>
      <w:r w:rsidRPr="00650EA6">
        <w:rPr>
          <w:rFonts w:ascii="Century Gothic" w:hAnsi="Century Gothic" w:hint="eastAsia"/>
        </w:rPr>
        <w:t>é</w:t>
      </w:r>
      <w:r w:rsidRPr="00650EA6">
        <w:rPr>
          <w:rFonts w:ascii="Century Gothic" w:hAnsi="Century Gothic"/>
        </w:rPr>
        <w:t xml:space="preserve"> plochy jsou zam</w:t>
      </w:r>
      <w:r w:rsidRPr="00650EA6">
        <w:rPr>
          <w:rFonts w:ascii="Century Gothic" w:hAnsi="Century Gothic" w:hint="eastAsia"/>
        </w:rPr>
        <w:t>ýš</w:t>
      </w:r>
      <w:r w:rsidRPr="00650EA6">
        <w:rPr>
          <w:rFonts w:ascii="Century Gothic" w:hAnsi="Century Gothic"/>
        </w:rPr>
        <w:t>leny z betonové dlažby</w:t>
      </w:r>
      <w:r w:rsidR="0088198E" w:rsidRPr="00650EA6">
        <w:rPr>
          <w:rFonts w:ascii="Century Gothic" w:hAnsi="Century Gothic"/>
        </w:rPr>
        <w:t xml:space="preserve">. </w:t>
      </w:r>
      <w:r w:rsidR="00FD7284" w:rsidRPr="00650EA6">
        <w:rPr>
          <w:rFonts w:ascii="Century Gothic" w:hAnsi="Century Gothic"/>
        </w:rPr>
        <w:t>Zbylé plochy</w:t>
      </w:r>
      <w:r w:rsidRPr="00650EA6">
        <w:rPr>
          <w:rFonts w:ascii="Century Gothic" w:hAnsi="Century Gothic"/>
        </w:rPr>
        <w:t xml:space="preserve"> pozemku pak tvo</w:t>
      </w:r>
      <w:r w:rsidRPr="00650EA6">
        <w:rPr>
          <w:rFonts w:ascii="Century Gothic" w:hAnsi="Century Gothic" w:hint="eastAsia"/>
        </w:rPr>
        <w:t>ří</w:t>
      </w:r>
      <w:r w:rsidRPr="00650EA6">
        <w:rPr>
          <w:rFonts w:ascii="Century Gothic" w:hAnsi="Century Gothic"/>
        </w:rPr>
        <w:t xml:space="preserve"> zatravn</w:t>
      </w:r>
      <w:r w:rsidRPr="00650EA6">
        <w:rPr>
          <w:rFonts w:ascii="Century Gothic" w:hAnsi="Century Gothic" w:hint="eastAsia"/>
        </w:rPr>
        <w:t>ě</w:t>
      </w:r>
      <w:r w:rsidRPr="00650EA6">
        <w:rPr>
          <w:rFonts w:ascii="Century Gothic" w:hAnsi="Century Gothic"/>
        </w:rPr>
        <w:t>n</w:t>
      </w:r>
      <w:r w:rsidRPr="00650EA6">
        <w:rPr>
          <w:rFonts w:ascii="Century Gothic" w:hAnsi="Century Gothic" w:hint="eastAsia"/>
        </w:rPr>
        <w:t>é</w:t>
      </w:r>
      <w:r w:rsidRPr="00650EA6">
        <w:rPr>
          <w:rFonts w:ascii="Century Gothic" w:hAnsi="Century Gothic"/>
        </w:rPr>
        <w:t xml:space="preserve"> plochy s</w:t>
      </w:r>
      <w:r w:rsidR="00650EA6">
        <w:rPr>
          <w:rFonts w:ascii="Century Gothic" w:hAnsi="Century Gothic"/>
        </w:rPr>
        <w:t xml:space="preserve"> kulturními keři. </w:t>
      </w:r>
    </w:p>
    <w:p w14:paraId="5698F8AF" w14:textId="7965551F" w:rsidR="00975F94" w:rsidRDefault="00975F94" w:rsidP="00975F94">
      <w:pPr>
        <w:pStyle w:val="Nadpis1"/>
        <w:spacing w:after="120"/>
        <w:rPr>
          <w:rFonts w:ascii="Century Gothic" w:hAnsi="Century Gothic"/>
          <w:sz w:val="22"/>
          <w:szCs w:val="22"/>
        </w:rPr>
      </w:pPr>
      <w:bookmarkStart w:id="9" w:name="_Toc348110135"/>
      <w:bookmarkStart w:id="10" w:name="_Toc387913492"/>
      <w:bookmarkStart w:id="11" w:name="_Toc52281348"/>
      <w:bookmarkEnd w:id="8"/>
      <w:r w:rsidRPr="00D32378">
        <w:rPr>
          <w:rFonts w:ascii="Century Gothic" w:hAnsi="Century Gothic"/>
          <w:sz w:val="22"/>
          <w:szCs w:val="22"/>
        </w:rPr>
        <w:t xml:space="preserve">b) </w:t>
      </w:r>
      <w:bookmarkEnd w:id="9"/>
      <w:bookmarkEnd w:id="10"/>
      <w:bookmarkEnd w:id="11"/>
      <w:r w:rsidR="00170AEF">
        <w:rPr>
          <w:rFonts w:ascii="Century Gothic" w:hAnsi="Century Gothic"/>
          <w:sz w:val="22"/>
          <w:szCs w:val="22"/>
        </w:rPr>
        <w:t>Výpočet odstavných a parkovacích stání</w:t>
      </w:r>
    </w:p>
    <w:p w14:paraId="3F7F7F32" w14:textId="193F8199" w:rsidR="00170AEF" w:rsidRDefault="00170AEF" w:rsidP="00170AEF"/>
    <w:p w14:paraId="078F29FD" w14:textId="77777777" w:rsidR="00170AEF" w:rsidRPr="00AF4A77" w:rsidRDefault="00170AEF" w:rsidP="00170AEF">
      <w:pPr>
        <w:rPr>
          <w:rFonts w:ascii="Century Gothic" w:hAnsi="Century Gothic"/>
          <w:vertAlign w:val="superscript"/>
        </w:rPr>
      </w:pPr>
      <w:r w:rsidRPr="00AF4A77">
        <w:rPr>
          <w:rFonts w:ascii="Century Gothic" w:hAnsi="Century Gothic"/>
        </w:rPr>
        <w:t>Bytový dům s 5 bytovými jednotkami 1KK a 28 bytovými jednotkami do 100 m</w:t>
      </w:r>
      <w:r w:rsidRPr="00AF4A77">
        <w:rPr>
          <w:rFonts w:ascii="Century Gothic" w:hAnsi="Century Gothic"/>
          <w:vertAlign w:val="superscript"/>
        </w:rPr>
        <w:t>2</w:t>
      </w:r>
    </w:p>
    <w:p w14:paraId="1A4A90C6" w14:textId="77777777" w:rsidR="00170AEF" w:rsidRPr="00AF4A77" w:rsidRDefault="00170AEF" w:rsidP="00170AEF">
      <w:pPr>
        <w:pStyle w:val="Default"/>
        <w:rPr>
          <w:b/>
          <w:bCs/>
          <w:color w:val="auto"/>
          <w:sz w:val="22"/>
          <w:szCs w:val="22"/>
        </w:rPr>
      </w:pPr>
    </w:p>
    <w:p w14:paraId="39A0C8CF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r w:rsidRPr="00AF4A77">
        <w:rPr>
          <w:rFonts w:ascii="Century Gothic" w:hAnsi="Century Gothic"/>
          <w:color w:val="auto"/>
          <w:sz w:val="22"/>
          <w:szCs w:val="22"/>
        </w:rPr>
        <w:t xml:space="preserve">Výpočet pro řešení dopravy v klidu: </w:t>
      </w:r>
    </w:p>
    <w:p w14:paraId="68446E9C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r w:rsidRPr="00AF4A77">
        <w:rPr>
          <w:rFonts w:ascii="Century Gothic" w:hAnsi="Century Gothic"/>
          <w:color w:val="auto"/>
          <w:sz w:val="22"/>
          <w:szCs w:val="22"/>
        </w:rPr>
        <w:t xml:space="preserve">Celkový počet stání </w:t>
      </w:r>
    </w:p>
    <w:p w14:paraId="24544678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r w:rsidRPr="00AF4A77">
        <w:rPr>
          <w:rFonts w:ascii="Century Gothic" w:hAnsi="Century Gothic"/>
          <w:color w:val="auto"/>
          <w:sz w:val="22"/>
          <w:szCs w:val="22"/>
        </w:rPr>
        <w:t>N = O0*</w:t>
      </w: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Ka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 xml:space="preserve"> + P0*</w:t>
      </w: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Ka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>*</w:t>
      </w: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Kp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 xml:space="preserve"> </w:t>
      </w:r>
    </w:p>
    <w:p w14:paraId="50201D5E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r w:rsidRPr="00AF4A77">
        <w:rPr>
          <w:rFonts w:ascii="Century Gothic" w:hAnsi="Century Gothic"/>
          <w:color w:val="auto"/>
          <w:sz w:val="22"/>
          <w:szCs w:val="22"/>
        </w:rPr>
        <w:t xml:space="preserve">O0 …. Počet odstavných stání dle ČSN 73 6110 </w:t>
      </w:r>
    </w:p>
    <w:p w14:paraId="7B138CB1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r w:rsidRPr="00AF4A77">
        <w:rPr>
          <w:rFonts w:ascii="Century Gothic" w:hAnsi="Century Gothic"/>
          <w:color w:val="auto"/>
          <w:sz w:val="22"/>
          <w:szCs w:val="22"/>
        </w:rPr>
        <w:t xml:space="preserve">P0 …. Počet parkovacích stání dle ČSN 73 6110 </w:t>
      </w:r>
    </w:p>
    <w:p w14:paraId="38095192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Ka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 xml:space="preserve"> …. Součinitel vlivu automobilizace </w:t>
      </w:r>
    </w:p>
    <w:p w14:paraId="588B1DD6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Kp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 xml:space="preserve"> …. Součinitel redukce počtu stání </w:t>
      </w:r>
    </w:p>
    <w:p w14:paraId="6C0485BD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r w:rsidRPr="00AF4A77">
        <w:rPr>
          <w:rFonts w:ascii="Century Gothic" w:hAnsi="Century Gothic"/>
          <w:color w:val="auto"/>
          <w:sz w:val="22"/>
          <w:szCs w:val="22"/>
        </w:rPr>
        <w:t xml:space="preserve">O0 …. 1 byt / 1 stání, uvažováno 5 bytů 1KK, 28 bytů do 100 m2 </w:t>
      </w:r>
    </w:p>
    <w:p w14:paraId="048B8C30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r w:rsidRPr="00AF4A77">
        <w:rPr>
          <w:rFonts w:ascii="Century Gothic" w:hAnsi="Century Gothic"/>
          <w:color w:val="auto"/>
          <w:sz w:val="22"/>
          <w:szCs w:val="22"/>
        </w:rPr>
        <w:t xml:space="preserve">P0 …. Nepředepisuje se </w:t>
      </w:r>
    </w:p>
    <w:p w14:paraId="788DCFE5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Ka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 xml:space="preserve"> …. Město Kostelec nad Orlicí – 1,0 (dle ÚP) </w:t>
      </w:r>
    </w:p>
    <w:p w14:paraId="736D88D0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Kp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 xml:space="preserve"> …. 1 </w:t>
      </w:r>
    </w:p>
    <w:p w14:paraId="4C2680E2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r w:rsidRPr="00AF4A77">
        <w:rPr>
          <w:rFonts w:ascii="Century Gothic" w:hAnsi="Century Gothic"/>
          <w:color w:val="auto"/>
          <w:sz w:val="22"/>
          <w:szCs w:val="22"/>
        </w:rPr>
        <w:t>N = O0*</w:t>
      </w: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Ka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 xml:space="preserve"> + P0*</w:t>
      </w: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Ka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>*</w:t>
      </w:r>
      <w:proofErr w:type="spellStart"/>
      <w:r w:rsidRPr="00AF4A77">
        <w:rPr>
          <w:rFonts w:ascii="Century Gothic" w:hAnsi="Century Gothic"/>
          <w:color w:val="auto"/>
          <w:sz w:val="22"/>
          <w:szCs w:val="22"/>
        </w:rPr>
        <w:t>Kp</w:t>
      </w:r>
      <w:proofErr w:type="spellEnd"/>
      <w:r w:rsidRPr="00AF4A77">
        <w:rPr>
          <w:rFonts w:ascii="Century Gothic" w:hAnsi="Century Gothic"/>
          <w:color w:val="auto"/>
          <w:sz w:val="22"/>
          <w:szCs w:val="22"/>
        </w:rPr>
        <w:t xml:space="preserve"> </w:t>
      </w:r>
    </w:p>
    <w:p w14:paraId="7C2B3889" w14:textId="77777777" w:rsidR="00170AEF" w:rsidRPr="00AF4A77" w:rsidRDefault="00170AEF" w:rsidP="00170AEF">
      <w:pPr>
        <w:pStyle w:val="Default"/>
        <w:rPr>
          <w:rFonts w:ascii="Century Gothic" w:hAnsi="Century Gothic"/>
          <w:color w:val="auto"/>
          <w:sz w:val="22"/>
          <w:szCs w:val="22"/>
        </w:rPr>
      </w:pPr>
      <w:r w:rsidRPr="00AF4A77">
        <w:rPr>
          <w:rFonts w:ascii="Century Gothic" w:hAnsi="Century Gothic"/>
          <w:color w:val="auto"/>
          <w:sz w:val="22"/>
          <w:szCs w:val="22"/>
        </w:rPr>
        <w:t>N = 5/2 + 28*1,0 + (74/</w:t>
      </w:r>
      <w:proofErr w:type="gramStart"/>
      <w:r w:rsidRPr="00AF4A77">
        <w:rPr>
          <w:rFonts w:ascii="Century Gothic" w:hAnsi="Century Gothic"/>
          <w:color w:val="auto"/>
          <w:sz w:val="22"/>
          <w:szCs w:val="22"/>
        </w:rPr>
        <w:t>20)*</w:t>
      </w:r>
      <w:proofErr w:type="gramEnd"/>
      <w:r w:rsidRPr="00AF4A77">
        <w:rPr>
          <w:rFonts w:ascii="Century Gothic" w:hAnsi="Century Gothic"/>
          <w:color w:val="auto"/>
          <w:sz w:val="22"/>
          <w:szCs w:val="22"/>
        </w:rPr>
        <w:t xml:space="preserve">1*1 </w:t>
      </w:r>
    </w:p>
    <w:p w14:paraId="2124E931" w14:textId="77777777" w:rsidR="00170AEF" w:rsidRPr="00AF4A77" w:rsidRDefault="00170AEF" w:rsidP="00170AEF">
      <w:pPr>
        <w:rPr>
          <w:rFonts w:ascii="Century Gothic" w:hAnsi="Century Gothic"/>
        </w:rPr>
      </w:pPr>
      <w:r w:rsidRPr="00AF4A77">
        <w:rPr>
          <w:rFonts w:ascii="Century Gothic" w:hAnsi="Century Gothic"/>
        </w:rPr>
        <w:t>N = 30,5 + 3,7</w:t>
      </w:r>
    </w:p>
    <w:p w14:paraId="2012B560" w14:textId="77777777" w:rsidR="00170AEF" w:rsidRPr="00AF4A77" w:rsidRDefault="00170AEF" w:rsidP="00170AEF">
      <w:pPr>
        <w:rPr>
          <w:rFonts w:ascii="Century Gothic" w:hAnsi="Century Gothic"/>
          <w:b/>
          <w:bCs/>
        </w:rPr>
      </w:pPr>
      <w:r w:rsidRPr="00AF4A77">
        <w:rPr>
          <w:rFonts w:ascii="Century Gothic" w:hAnsi="Century Gothic"/>
          <w:b/>
          <w:bCs/>
        </w:rPr>
        <w:t xml:space="preserve">N= 35 STÁNÍ </w:t>
      </w:r>
    </w:p>
    <w:p w14:paraId="08C4DCAD" w14:textId="77777777" w:rsidR="00170AEF" w:rsidRPr="00AF4A77" w:rsidRDefault="00170AEF" w:rsidP="00170AEF">
      <w:pPr>
        <w:rPr>
          <w:rFonts w:ascii="Century Gothic" w:hAnsi="Century Gothic"/>
          <w:b/>
          <w:bCs/>
        </w:rPr>
      </w:pPr>
    </w:p>
    <w:p w14:paraId="03528030" w14:textId="454A7927" w:rsidR="00170AEF" w:rsidRPr="00AF4A77" w:rsidRDefault="00170AEF" w:rsidP="00170AEF">
      <w:pPr>
        <w:rPr>
          <w:rFonts w:ascii="Century Gothic" w:hAnsi="Century Gothic"/>
        </w:rPr>
      </w:pPr>
      <w:r w:rsidRPr="00AF4A77">
        <w:rPr>
          <w:rFonts w:ascii="Century Gothic" w:hAnsi="Century Gothic"/>
        </w:rPr>
        <w:t>Dle výpočtu je pro BD nutno zřídit celkem 35 odstavných stání</w:t>
      </w:r>
    </w:p>
    <w:p w14:paraId="0F0C72C7" w14:textId="77777777" w:rsidR="00170AEF" w:rsidRPr="00AF4A77" w:rsidRDefault="00170AEF" w:rsidP="00170AEF">
      <w:pPr>
        <w:rPr>
          <w:rFonts w:ascii="Century Gothic" w:hAnsi="Century Gothic"/>
        </w:rPr>
      </w:pPr>
    </w:p>
    <w:p w14:paraId="6B9BFEC1" w14:textId="1E088B6E" w:rsidR="00170AEF" w:rsidRPr="00AF4A77" w:rsidRDefault="00170AEF" w:rsidP="00170AEF">
      <w:pPr>
        <w:rPr>
          <w:rFonts w:ascii="Century Gothic" w:hAnsi="Century Gothic"/>
        </w:rPr>
      </w:pPr>
      <w:r w:rsidRPr="00AF4A77">
        <w:rPr>
          <w:rFonts w:ascii="Century Gothic" w:hAnsi="Century Gothic"/>
        </w:rPr>
        <w:t>Min. počet parkovacích stání pro bytový dům 35 stání (z toho 2 bezbariérová)</w:t>
      </w:r>
    </w:p>
    <w:p w14:paraId="5A892760" w14:textId="77777777" w:rsidR="00170AEF" w:rsidRPr="00AF4A77" w:rsidRDefault="00170AEF" w:rsidP="00170AEF">
      <w:pPr>
        <w:rPr>
          <w:rStyle w:val="slostrnky"/>
          <w:rFonts w:ascii="Century Gothic" w:hAnsi="Century Gothic"/>
        </w:rPr>
      </w:pPr>
    </w:p>
    <w:p w14:paraId="5AB8720E" w14:textId="63818D55" w:rsidR="00170AEF" w:rsidRPr="00AF4A77" w:rsidRDefault="00170AEF" w:rsidP="00170AEF">
      <w:pPr>
        <w:rPr>
          <w:rStyle w:val="slostrnky"/>
          <w:rFonts w:ascii="Century Gothic" w:hAnsi="Century Gothic"/>
          <w:b/>
          <w:bCs/>
        </w:rPr>
      </w:pPr>
      <w:r w:rsidRPr="00AF4A77">
        <w:rPr>
          <w:rStyle w:val="slostrnky"/>
          <w:rFonts w:ascii="Century Gothic" w:hAnsi="Century Gothic"/>
          <w:b/>
          <w:bCs/>
        </w:rPr>
        <w:t xml:space="preserve">V rámci stavebního objektu IO.06 je navrženo vybudování celkem 52 parkovacích stání </w:t>
      </w:r>
    </w:p>
    <w:p w14:paraId="345B9BA8" w14:textId="70FC574D" w:rsidR="00170AEF" w:rsidRPr="00AF4A77" w:rsidRDefault="00170AEF" w:rsidP="00170AEF">
      <w:r w:rsidRPr="00AF4A77">
        <w:rPr>
          <w:rStyle w:val="slostrnky"/>
          <w:rFonts w:ascii="Century Gothic" w:hAnsi="Century Gothic"/>
          <w:b/>
          <w:bCs/>
        </w:rPr>
        <w:t>(48 parkovacích stání + 4 bezbariérová stání), min. počet parkovacích stání je tedy splněn</w:t>
      </w:r>
    </w:p>
    <w:p w14:paraId="2A07A06D" w14:textId="4BC54E98" w:rsidR="00170AEF" w:rsidRDefault="00170AEF" w:rsidP="00170AEF">
      <w:pPr>
        <w:pStyle w:val="Nadpis1"/>
        <w:spacing w:after="120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>c</w:t>
      </w:r>
      <w:r w:rsidRPr="00D32378">
        <w:rPr>
          <w:rFonts w:ascii="Century Gothic" w:hAnsi="Century Gothic"/>
          <w:sz w:val="22"/>
          <w:szCs w:val="22"/>
        </w:rPr>
        <w:t xml:space="preserve">) </w:t>
      </w:r>
      <w:r>
        <w:rPr>
          <w:rFonts w:ascii="Century Gothic" w:hAnsi="Century Gothic"/>
          <w:sz w:val="22"/>
          <w:szCs w:val="22"/>
        </w:rPr>
        <w:t>Popis technického řešení</w:t>
      </w:r>
    </w:p>
    <w:p w14:paraId="4BB46EF3" w14:textId="64114414" w:rsidR="00170AEF" w:rsidRDefault="00170AEF" w:rsidP="0088198E">
      <w:pPr>
        <w:ind w:firstLine="284"/>
        <w:rPr>
          <w:rFonts w:ascii="Century Gothic" w:hAnsi="Century Gothic"/>
        </w:rPr>
      </w:pPr>
    </w:p>
    <w:p w14:paraId="056DB160" w14:textId="174B5E9B" w:rsidR="00170AEF" w:rsidRDefault="00E90F2A" w:rsidP="006E506C">
      <w:pPr>
        <w:spacing w:after="240"/>
        <w:ind w:firstLine="284"/>
        <w:rPr>
          <w:rFonts w:ascii="Century Gothic" w:hAnsi="Century Gothic"/>
        </w:rPr>
      </w:pPr>
      <w:r w:rsidRPr="00A24169">
        <w:rPr>
          <w:rFonts w:ascii="Century Gothic" w:hAnsi="Century Gothic"/>
        </w:rPr>
        <w:t>Sjezd pro osobní automobily z místní komunikace se nachází na severní straně</w:t>
      </w:r>
      <w:r>
        <w:rPr>
          <w:rFonts w:ascii="Century Gothic" w:hAnsi="Century Gothic"/>
        </w:rPr>
        <w:t xml:space="preserve"> </w:t>
      </w:r>
      <w:r w:rsidRPr="00A24169">
        <w:rPr>
          <w:rFonts w:ascii="Century Gothic" w:hAnsi="Century Gothic"/>
        </w:rPr>
        <w:t>pozemku</w:t>
      </w:r>
      <w:r>
        <w:rPr>
          <w:rFonts w:ascii="Century Gothic" w:hAnsi="Century Gothic"/>
        </w:rPr>
        <w:t xml:space="preserve"> z </w:t>
      </w:r>
      <w:r w:rsidRPr="00A24169">
        <w:rPr>
          <w:rFonts w:ascii="Century Gothic" w:hAnsi="Century Gothic"/>
        </w:rPr>
        <w:t>ulice Jungmannova</w:t>
      </w:r>
      <w:r>
        <w:rPr>
          <w:rFonts w:ascii="Century Gothic" w:hAnsi="Century Gothic"/>
        </w:rPr>
        <w:t>. Na tento sjezd navazuje navržená areálová komunikace šířky 6 m.</w:t>
      </w:r>
      <w:r w:rsidR="00FF2B67">
        <w:rPr>
          <w:rFonts w:ascii="Century Gothic" w:hAnsi="Century Gothic"/>
        </w:rPr>
        <w:t xml:space="preserve"> Směrové řešení je navrženo pro návrhovou rychlost 30 km/hod. </w:t>
      </w:r>
      <w:r>
        <w:rPr>
          <w:rFonts w:ascii="Century Gothic" w:hAnsi="Century Gothic"/>
        </w:rPr>
        <w:t xml:space="preserve"> Podél </w:t>
      </w:r>
      <w:r w:rsidR="006E0827">
        <w:rPr>
          <w:rFonts w:ascii="Century Gothic" w:hAnsi="Century Gothic"/>
        </w:rPr>
        <w:t>z</w:t>
      </w:r>
      <w:r>
        <w:rPr>
          <w:rFonts w:ascii="Century Gothic" w:hAnsi="Century Gothic"/>
        </w:rPr>
        <w:t>ápadní strany jsou navržena 4 podélná stání pro OSSPO. Východní strana komunikace navazuje na stávající chodník, který bude vlivem navržených úprav kompletně obnoven.</w:t>
      </w:r>
      <w:r w:rsidR="006E0827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Komunikace se svažuje jižním směrem pod sklonem cca </w:t>
      </w:r>
      <w:proofErr w:type="gramStart"/>
      <w:r>
        <w:rPr>
          <w:rFonts w:ascii="Century Gothic" w:hAnsi="Century Gothic"/>
        </w:rPr>
        <w:t>2%</w:t>
      </w:r>
      <w:proofErr w:type="gramEnd"/>
      <w:r>
        <w:rPr>
          <w:rFonts w:ascii="Century Gothic" w:hAnsi="Century Gothic"/>
        </w:rPr>
        <w:t xml:space="preserve"> až k areálové křižovatce.</w:t>
      </w:r>
      <w:r w:rsidR="006E0827">
        <w:rPr>
          <w:rFonts w:ascii="Century Gothic" w:hAnsi="Century Gothic"/>
        </w:rPr>
        <w:t xml:space="preserve"> Předpokládá se obnovení chodníku a stávajícího sjezdu ve veřejné části. </w:t>
      </w:r>
    </w:p>
    <w:p w14:paraId="60CA099A" w14:textId="11A9DCEA" w:rsidR="00E90F2A" w:rsidRDefault="00E90F2A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 xml:space="preserve">Hlavní větev pokračuje jižním směrem ve zúženém profilu o šířce 4,5m. Odbočka </w:t>
      </w:r>
      <w:r w:rsidR="006E0827">
        <w:rPr>
          <w:rFonts w:ascii="Century Gothic" w:hAnsi="Century Gothic"/>
        </w:rPr>
        <w:t xml:space="preserve">pokračuje východním směrem podél opěrné stěny k severnímu vchodu. Tato část komunikace je spádována pod </w:t>
      </w:r>
      <w:proofErr w:type="gramStart"/>
      <w:r w:rsidR="006E0827">
        <w:rPr>
          <w:rFonts w:ascii="Century Gothic" w:hAnsi="Century Gothic"/>
        </w:rPr>
        <w:t>2%</w:t>
      </w:r>
      <w:proofErr w:type="gramEnd"/>
      <w:r w:rsidR="006E0827">
        <w:rPr>
          <w:rFonts w:ascii="Century Gothic" w:hAnsi="Century Gothic"/>
        </w:rPr>
        <w:t xml:space="preserve"> s vyrovnávací rampou cca 4,9%. Šířka této komunikace je limitována hranicí objektu společně s opěrnou stěnou a činí cca 3,2 m.</w:t>
      </w:r>
    </w:p>
    <w:p w14:paraId="6D8454DC" w14:textId="77777777" w:rsidR="00650A23" w:rsidRDefault="006E0827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>Hlavní areálová komunikace se mírně stáčí před východní fasádu a opětovně se rozšiřuje na šířku 6 m. Před jižní fasádou jsou pak navržena parkovací stání podél obou stran komunikace. Na severní stání navazuje chodník šířky</w:t>
      </w:r>
      <w:r w:rsidR="00650A23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1,5m</w:t>
      </w:r>
      <w:r w:rsidR="00650A23">
        <w:rPr>
          <w:rFonts w:ascii="Century Gothic" w:hAnsi="Century Gothic"/>
        </w:rPr>
        <w:t xml:space="preserve">. Chodník navazuje na jednotlivé branky </w:t>
      </w:r>
      <w:proofErr w:type="spellStart"/>
      <w:r w:rsidR="00650A23">
        <w:rPr>
          <w:rFonts w:ascii="Century Gothic" w:hAnsi="Century Gothic"/>
        </w:rPr>
        <w:t>pátií</w:t>
      </w:r>
      <w:proofErr w:type="spellEnd"/>
      <w:r w:rsidR="00650A23">
        <w:rPr>
          <w:rFonts w:ascii="Century Gothic" w:hAnsi="Century Gothic"/>
        </w:rPr>
        <w:t xml:space="preserve">, kde bude vyrovnáván výškový rozdíl pomocí sklonu chodníku/případně vytvořením schodu dle situace IN-SITU. Chodník navazuje na hlavní vstup do objektu na jižní fasádě objektu, kde je výškový rozdíl zpevněných ploch vyrovnáván předsazeným </w:t>
      </w:r>
      <w:r w:rsidR="00650A23">
        <w:rPr>
          <w:rFonts w:ascii="Century Gothic" w:hAnsi="Century Gothic"/>
        </w:rPr>
        <w:lastRenderedPageBreak/>
        <w:t xml:space="preserve">schodištěm. Plocha chodníku pokračuje východním směrem a navazuje na východní </w:t>
      </w:r>
      <w:proofErr w:type="spellStart"/>
      <w:r w:rsidR="00650A23">
        <w:rPr>
          <w:rFonts w:ascii="Century Gothic" w:hAnsi="Century Gothic"/>
        </w:rPr>
        <w:t>pátia</w:t>
      </w:r>
      <w:proofErr w:type="spellEnd"/>
      <w:r w:rsidR="00650A23">
        <w:rPr>
          <w:rFonts w:ascii="Century Gothic" w:hAnsi="Century Gothic"/>
        </w:rPr>
        <w:t>.</w:t>
      </w:r>
    </w:p>
    <w:p w14:paraId="761CB876" w14:textId="4AA485EE" w:rsidR="00650A23" w:rsidRDefault="00650A23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>Přibližně v úrovni jižního vstupu do objektu se areálová komunikace stáčí jižním směrem. Okraje komunikace opět lemují parkovací stání</w:t>
      </w:r>
      <w:r w:rsidR="004215CE">
        <w:rPr>
          <w:rFonts w:ascii="Century Gothic" w:hAnsi="Century Gothic"/>
        </w:rPr>
        <w:t>. V</w:t>
      </w:r>
      <w:r>
        <w:rPr>
          <w:rFonts w:ascii="Century Gothic" w:hAnsi="Century Gothic"/>
        </w:rPr>
        <w:t>ýško</w:t>
      </w:r>
      <w:r w:rsidR="004215CE">
        <w:rPr>
          <w:rFonts w:ascii="Century Gothic" w:hAnsi="Century Gothic"/>
        </w:rPr>
        <w:t xml:space="preserve">vě jsou plochy spádovány směrem k jižnímu vjezdu pod </w:t>
      </w:r>
      <w:proofErr w:type="gramStart"/>
      <w:r w:rsidR="004215CE">
        <w:rPr>
          <w:rFonts w:ascii="Century Gothic" w:hAnsi="Century Gothic"/>
        </w:rPr>
        <w:t>3%</w:t>
      </w:r>
      <w:proofErr w:type="gramEnd"/>
      <w:r w:rsidR="004215CE">
        <w:rPr>
          <w:rFonts w:ascii="Century Gothic" w:hAnsi="Century Gothic"/>
        </w:rPr>
        <w:t xml:space="preserve"> a mimo plochy parkovacích stání je navržena rampa pod sklonem 12% tak, aby </w:t>
      </w:r>
      <w:r w:rsidR="005563A1">
        <w:rPr>
          <w:rFonts w:ascii="Century Gothic" w:hAnsi="Century Gothic"/>
        </w:rPr>
        <w:t xml:space="preserve">došlo k </w:t>
      </w:r>
      <w:r w:rsidR="004215CE">
        <w:rPr>
          <w:rFonts w:ascii="Century Gothic" w:hAnsi="Century Gothic"/>
        </w:rPr>
        <w:t>navázá</w:t>
      </w:r>
      <w:r w:rsidR="005563A1">
        <w:rPr>
          <w:rFonts w:ascii="Century Gothic" w:hAnsi="Century Gothic"/>
        </w:rPr>
        <w:t>ní</w:t>
      </w:r>
      <w:r w:rsidR="004215CE">
        <w:rPr>
          <w:rFonts w:ascii="Century Gothic" w:hAnsi="Century Gothic"/>
        </w:rPr>
        <w:t xml:space="preserve"> na stávající výškové poměry sjezdu</w:t>
      </w:r>
      <w:r>
        <w:rPr>
          <w:rFonts w:ascii="Century Gothic" w:hAnsi="Century Gothic"/>
        </w:rPr>
        <w:t>. Tento vjezd je určen pouze pro IZS a technické služby.</w:t>
      </w:r>
      <w:r w:rsidR="004215CE">
        <w:rPr>
          <w:rFonts w:ascii="Century Gothic" w:hAnsi="Century Gothic"/>
        </w:rPr>
        <w:t xml:space="preserve"> U jižního vjezdu je navržena zpevněná plocha pro odpadové hospodářství.</w:t>
      </w:r>
      <w:r w:rsidR="005563A1">
        <w:rPr>
          <w:rFonts w:ascii="Century Gothic" w:hAnsi="Century Gothic"/>
        </w:rPr>
        <w:t xml:space="preserve"> </w:t>
      </w:r>
    </w:p>
    <w:p w14:paraId="78AA07B0" w14:textId="040127A2" w:rsidR="00FF2B67" w:rsidRDefault="00FF2B67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 xml:space="preserve">Příčné sklony zpevněných ploch jsou primárně navrženy pod </w:t>
      </w:r>
      <w:proofErr w:type="gramStart"/>
      <w:r>
        <w:rPr>
          <w:rFonts w:ascii="Century Gothic" w:hAnsi="Century Gothic"/>
        </w:rPr>
        <w:t>1%</w:t>
      </w:r>
      <w:proofErr w:type="gramEnd"/>
      <w:r>
        <w:rPr>
          <w:rFonts w:ascii="Century Gothic" w:hAnsi="Century Gothic"/>
        </w:rPr>
        <w:t xml:space="preserve">. </w:t>
      </w:r>
    </w:p>
    <w:p w14:paraId="3B5A336A" w14:textId="164B136C" w:rsidR="005563A1" w:rsidRDefault="005563A1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 xml:space="preserve">Odvodnění jednotlivých částí je podrobněji řešeno samostatnou částí dokumentace. Je navrženo pomocí liniových žlabů, do kterých jsou zpevněné plochy spádovány svým podélným/příčným spádem. Chodníkové plochy u východních </w:t>
      </w:r>
      <w:proofErr w:type="spellStart"/>
      <w:r>
        <w:rPr>
          <w:rFonts w:ascii="Century Gothic" w:hAnsi="Century Gothic"/>
        </w:rPr>
        <w:t>pátií</w:t>
      </w:r>
      <w:proofErr w:type="spellEnd"/>
      <w:r>
        <w:rPr>
          <w:rFonts w:ascii="Century Gothic" w:hAnsi="Century Gothic"/>
        </w:rPr>
        <w:t xml:space="preserve"> budou odvodněny do zeleně. </w:t>
      </w:r>
    </w:p>
    <w:p w14:paraId="2CF97EF5" w14:textId="5AD4E692" w:rsidR="004215CE" w:rsidRDefault="004215CE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 xml:space="preserve">Návaznost chodníkových ploch na komunikace je řešena pomocí varovných pásů šířky min 400 mm z reliéfní dlažby. Obruby podél chodníků jsou navrženy snížené s převýšením 20 mm. Chodníky navazující na travnaté plochy budou odděleny zahradními obrubami. Komunikace a parkovací stání navazující na travnaté plochy budou odděleny silniční obrubou s převýšením 100 mm. Parkovací stání budou od jízdních pásů oddělena </w:t>
      </w:r>
      <w:proofErr w:type="spellStart"/>
      <w:r>
        <w:rPr>
          <w:rFonts w:ascii="Century Gothic" w:hAnsi="Century Gothic"/>
        </w:rPr>
        <w:t>přídlažbou</w:t>
      </w:r>
      <w:proofErr w:type="spellEnd"/>
      <w:r>
        <w:rPr>
          <w:rFonts w:ascii="Century Gothic" w:hAnsi="Century Gothic"/>
        </w:rPr>
        <w:t xml:space="preserve"> šířky 250 mm. V </w:t>
      </w:r>
      <w:proofErr w:type="spellStart"/>
      <w:r>
        <w:rPr>
          <w:rFonts w:ascii="Century Gothic" w:hAnsi="Century Gothic"/>
        </w:rPr>
        <w:t>přídlažbě</w:t>
      </w:r>
      <w:proofErr w:type="spellEnd"/>
      <w:r>
        <w:rPr>
          <w:rFonts w:ascii="Century Gothic" w:hAnsi="Century Gothic"/>
        </w:rPr>
        <w:t xml:space="preserve"> bude dále znázorněna nástupní plocha pro hasičskou techniku.</w:t>
      </w:r>
    </w:p>
    <w:p w14:paraId="0C7866C0" w14:textId="18035248" w:rsidR="004215CE" w:rsidRDefault="004215CE" w:rsidP="006E506C">
      <w:pPr>
        <w:spacing w:after="240"/>
        <w:ind w:firstLine="284"/>
        <w:rPr>
          <w:rFonts w:ascii="Century Gothic" w:hAnsi="Century Gothic"/>
        </w:rPr>
      </w:pPr>
      <w:r w:rsidRPr="00AF4A77">
        <w:rPr>
          <w:rFonts w:ascii="Century Gothic" w:hAnsi="Century Gothic"/>
        </w:rPr>
        <w:t xml:space="preserve">U jižního sjezdu bude osazena značka zákazu vjezdu s dodatkovou tabulkou „mimo IZS a technických služeb“. </w:t>
      </w:r>
      <w:r w:rsidR="00FF2B67" w:rsidRPr="00AF4A77">
        <w:rPr>
          <w:rFonts w:ascii="Century Gothic" w:hAnsi="Century Gothic"/>
        </w:rPr>
        <w:t>Dále budou osazeny značky parkování OSSPO v severní části. Žlutým vodorovným značením bude upravena plocha vymezující trvale volný prostor nástupní plochy HZS</w:t>
      </w:r>
      <w:r w:rsidR="005563A1" w:rsidRPr="00AF4A77">
        <w:rPr>
          <w:rFonts w:ascii="Century Gothic" w:hAnsi="Century Gothic"/>
        </w:rPr>
        <w:t>.</w:t>
      </w:r>
      <w:r w:rsidR="00587E02" w:rsidRPr="00AF4A77">
        <w:rPr>
          <w:rFonts w:ascii="Century Gothic" w:hAnsi="Century Gothic"/>
        </w:rPr>
        <w:t xml:space="preserve"> U obou vjezdů bude osazena značka </w:t>
      </w:r>
      <w:r w:rsidR="00AF4A77" w:rsidRPr="00AF4A77">
        <w:rPr>
          <w:rFonts w:ascii="Century Gothic" w:hAnsi="Century Gothic"/>
        </w:rPr>
        <w:t>stůj dej přednost v jízdě</w:t>
      </w:r>
      <w:r w:rsidR="00587E02" w:rsidRPr="00AF4A77">
        <w:rPr>
          <w:rFonts w:ascii="Century Gothic" w:hAnsi="Century Gothic"/>
        </w:rPr>
        <w:t>.</w:t>
      </w:r>
    </w:p>
    <w:p w14:paraId="52784E3A" w14:textId="7433F439" w:rsidR="00AF4A77" w:rsidRPr="00AF4A77" w:rsidRDefault="00AF4A77" w:rsidP="00BD57DC">
      <w:pPr>
        <w:ind w:firstLine="284"/>
        <w:rPr>
          <w:rFonts w:ascii="Century Gothic" w:hAnsi="Century Gothic"/>
        </w:rPr>
      </w:pPr>
      <w:r w:rsidRPr="00AF4A77">
        <w:rPr>
          <w:rFonts w:ascii="Century Gothic" w:hAnsi="Century Gothic"/>
        </w:rPr>
        <w:t>2x IP12+O1 s dodatkovou tabulí E1</w:t>
      </w:r>
    </w:p>
    <w:p w14:paraId="32E1CD5B" w14:textId="2656F603" w:rsidR="00AF4A77" w:rsidRPr="00AF4A77" w:rsidRDefault="00AF4A77" w:rsidP="00BD57DC">
      <w:pPr>
        <w:ind w:firstLine="284"/>
        <w:rPr>
          <w:rFonts w:ascii="Century Gothic" w:hAnsi="Century Gothic"/>
        </w:rPr>
      </w:pPr>
      <w:r w:rsidRPr="00AF4A77">
        <w:rPr>
          <w:rFonts w:ascii="Century Gothic" w:hAnsi="Century Gothic"/>
        </w:rPr>
        <w:t>1x B1 s dodatkovou tabulí</w:t>
      </w:r>
    </w:p>
    <w:p w14:paraId="7D26C65F" w14:textId="1E2D099D" w:rsidR="00AF4A77" w:rsidRDefault="00AF4A77" w:rsidP="00BD57DC">
      <w:pPr>
        <w:ind w:firstLine="284"/>
        <w:rPr>
          <w:rFonts w:ascii="Century Gothic" w:hAnsi="Century Gothic"/>
        </w:rPr>
      </w:pPr>
      <w:r w:rsidRPr="00AF4A77">
        <w:rPr>
          <w:rFonts w:ascii="Century Gothic" w:hAnsi="Century Gothic"/>
        </w:rPr>
        <w:t>2x P4</w:t>
      </w:r>
    </w:p>
    <w:p w14:paraId="40D68AE6" w14:textId="77777777" w:rsidR="00BD57DC" w:rsidRDefault="00BD57DC" w:rsidP="00BD57DC">
      <w:pPr>
        <w:ind w:firstLine="284"/>
        <w:rPr>
          <w:rFonts w:ascii="Century Gothic" w:hAnsi="Century Gothic"/>
        </w:rPr>
      </w:pPr>
    </w:p>
    <w:p w14:paraId="24F82E35" w14:textId="2781A150" w:rsidR="00AA0847" w:rsidRDefault="00AA0847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 xml:space="preserve">Kolem objektu budou provedeny okapové chodníky z oblázkového kameniva frakce </w:t>
      </w:r>
      <w:r>
        <w:rPr>
          <w:rFonts w:ascii="Century Gothic" w:hAnsi="Century Gothic"/>
        </w:rPr>
        <w:br/>
        <w:t>16-32, šířky 300 mm, oddělené od travnatých ploch zahradní obrubou.</w:t>
      </w:r>
    </w:p>
    <w:p w14:paraId="33164D62" w14:textId="680E913C" w:rsidR="00AA0847" w:rsidRDefault="00AA0847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 xml:space="preserve">Svahové úpravy budou provedeny v jižní části u odpadového hospodářství. Východní strana vstupu bude stabilizována pomocí betonové palisády a terén spádován od vstupu k patiu. Zelený pás mezi okapovým chodníkem a komunikací u západní fasády bude spádován směrem od komunikace. Spádování bude pokračovat i severní areálové křižovatky. </w:t>
      </w:r>
    </w:p>
    <w:p w14:paraId="5FE4D00E" w14:textId="4110BB75" w:rsidR="00AA0847" w:rsidRDefault="00AA0847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 xml:space="preserve">Veškeré nezpevněné plochy budou opětovně </w:t>
      </w:r>
      <w:proofErr w:type="spellStart"/>
      <w:r>
        <w:rPr>
          <w:rFonts w:ascii="Century Gothic" w:hAnsi="Century Gothic"/>
        </w:rPr>
        <w:t>ohumusovány</w:t>
      </w:r>
      <w:proofErr w:type="spellEnd"/>
      <w:r>
        <w:rPr>
          <w:rFonts w:ascii="Century Gothic" w:hAnsi="Century Gothic"/>
        </w:rPr>
        <w:t xml:space="preserve"> a osety travním semenem.</w:t>
      </w:r>
    </w:p>
    <w:p w14:paraId="39F456F7" w14:textId="1188CEA7" w:rsidR="00AA0847" w:rsidRDefault="00AA0847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>V jižní části dochází vlivem obnovy kanalizační přípojky k obnově zpevněných povrchů z živice. Obnova povrchu bude probíhat i na části chodníku (dlažba) a komunikace (živice) v ulici Pelclova.</w:t>
      </w:r>
    </w:p>
    <w:p w14:paraId="486CA81F" w14:textId="2D29BE48" w:rsidR="00AA0847" w:rsidRDefault="003E6594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 xml:space="preserve">Na pozemku 699 bude po dokončení stavebních prací opětovně </w:t>
      </w:r>
      <w:proofErr w:type="spellStart"/>
      <w:r>
        <w:rPr>
          <w:rFonts w:ascii="Century Gothic" w:hAnsi="Century Gothic"/>
        </w:rPr>
        <w:t>ohumusován</w:t>
      </w:r>
      <w:proofErr w:type="spellEnd"/>
      <w:r>
        <w:rPr>
          <w:rFonts w:ascii="Century Gothic" w:hAnsi="Century Gothic"/>
        </w:rPr>
        <w:t xml:space="preserve"> a oset vymezený pracovní prostor.</w:t>
      </w:r>
    </w:p>
    <w:p w14:paraId="7C1343CF" w14:textId="77777777" w:rsidR="006E506C" w:rsidRDefault="006E506C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Parkovací stání budou provedena z betonové dlažby 300/300. Rozměr parkovacího stání bude 2,5m (krajní +0,</w:t>
      </w:r>
      <w:proofErr w:type="gramStart"/>
      <w:r>
        <w:rPr>
          <w:rFonts w:ascii="Century Gothic" w:hAnsi="Century Gothic"/>
        </w:rPr>
        <w:t>25)/</w:t>
      </w:r>
      <w:proofErr w:type="gramEnd"/>
      <w:r>
        <w:rPr>
          <w:rFonts w:ascii="Century Gothic" w:hAnsi="Century Gothic"/>
        </w:rPr>
        <w:t xml:space="preserve"> 5m. Při parkování proti sobě bude délka parkovacího stání rozšířena o 0,5m. Parkovací stání pro OSSPO bude provedeno v rozměru minimálně 3,5/7m.</w:t>
      </w:r>
    </w:p>
    <w:p w14:paraId="7805CCA5" w14:textId="0A1D501E" w:rsidR="00AA0847" w:rsidRDefault="003E6594" w:rsidP="006E506C">
      <w:pPr>
        <w:spacing w:after="240"/>
        <w:ind w:firstLine="284"/>
        <w:rPr>
          <w:rFonts w:ascii="Century Gothic" w:hAnsi="Century Gothic"/>
        </w:rPr>
      </w:pPr>
      <w:r>
        <w:rPr>
          <w:rFonts w:ascii="Century Gothic" w:hAnsi="Century Gothic"/>
        </w:rPr>
        <w:t>Zřízení DIO a jeho projednání na příslušných DOSS včetně průběžné aktualizace při výstavbě provede zhotovitel v rámci své činnosti.</w:t>
      </w:r>
    </w:p>
    <w:p w14:paraId="23321DA2" w14:textId="72E6CCD6" w:rsidR="006E506C" w:rsidRPr="006E506C" w:rsidRDefault="006E506C" w:rsidP="006E506C">
      <w:pPr>
        <w:pStyle w:val="TSText"/>
        <w:ind w:firstLine="284"/>
        <w:rPr>
          <w:rFonts w:ascii="Century Gothic" w:eastAsiaTheme="minorEastAsia" w:hAnsi="Century Gothic" w:cstheme="minorBidi"/>
          <w:lang w:eastAsia="en-US" w:bidi="en-US"/>
        </w:rPr>
      </w:pPr>
      <w:r w:rsidRPr="006E506C">
        <w:rPr>
          <w:rFonts w:ascii="Century Gothic" w:eastAsiaTheme="minorEastAsia" w:hAnsi="Century Gothic" w:cstheme="minorBidi"/>
          <w:lang w:eastAsia="en-US" w:bidi="en-US"/>
        </w:rPr>
        <w:t>Výrobky, použité k dosažení bezbariérovosti navržených úprav musí odpovídat a musí být použity v souladu s </w:t>
      </w:r>
      <w:proofErr w:type="gramStart"/>
      <w:r w:rsidRPr="006E506C">
        <w:rPr>
          <w:rFonts w:ascii="Century Gothic" w:eastAsiaTheme="minorEastAsia" w:hAnsi="Century Gothic" w:cstheme="minorBidi"/>
          <w:lang w:eastAsia="en-US" w:bidi="en-US"/>
        </w:rPr>
        <w:t>vyhláškou  398</w:t>
      </w:r>
      <w:proofErr w:type="gramEnd"/>
      <w:r w:rsidRPr="006E506C">
        <w:rPr>
          <w:rFonts w:ascii="Century Gothic" w:eastAsiaTheme="minorEastAsia" w:hAnsi="Century Gothic" w:cstheme="minorBidi"/>
          <w:lang w:eastAsia="en-US" w:bidi="en-US"/>
        </w:rPr>
        <w:t>/2009. Dále musí být v souladu s Nařízením vlády č.</w:t>
      </w:r>
      <w:r>
        <w:rPr>
          <w:rFonts w:ascii="Century Gothic" w:eastAsiaTheme="minorEastAsia" w:hAnsi="Century Gothic" w:cstheme="minorBidi"/>
          <w:lang w:eastAsia="en-US" w:bidi="en-US"/>
        </w:rPr>
        <w:t xml:space="preserve"> </w:t>
      </w:r>
      <w:r w:rsidRPr="006E506C">
        <w:rPr>
          <w:rFonts w:ascii="Century Gothic" w:eastAsiaTheme="minorEastAsia" w:hAnsi="Century Gothic" w:cstheme="minorBidi"/>
          <w:lang w:eastAsia="en-US" w:bidi="en-US"/>
        </w:rPr>
        <w:t>163/2002 Sb., příloha č.2, skupina 12, Stavební výrobky pro hygienická zařízení, ostatní speciální výrobky</w:t>
      </w:r>
      <w:r w:rsidR="00AF4A77">
        <w:rPr>
          <w:rFonts w:ascii="Century Gothic" w:eastAsiaTheme="minorEastAsia" w:hAnsi="Century Gothic" w:cstheme="minorBidi"/>
          <w:lang w:eastAsia="en-US" w:bidi="en-US"/>
        </w:rPr>
        <w:t xml:space="preserve"> </w:t>
      </w:r>
      <w:r w:rsidRPr="006E506C">
        <w:rPr>
          <w:rFonts w:ascii="Century Gothic" w:eastAsiaTheme="minorEastAsia" w:hAnsi="Century Gothic" w:cstheme="minorBidi"/>
          <w:lang w:eastAsia="en-US" w:bidi="en-US"/>
        </w:rPr>
        <w:t>Pořadové číslo 3. dlažební kostky a dlažební desky se speciální hmatovou úprav pro zrakově postižené, akustické majáčky</w:t>
      </w:r>
      <w:r w:rsidR="00AF4A77">
        <w:rPr>
          <w:rFonts w:ascii="Century Gothic" w:eastAsiaTheme="minorEastAsia" w:hAnsi="Century Gothic" w:cstheme="minorBidi"/>
          <w:lang w:eastAsia="en-US" w:bidi="en-US"/>
        </w:rPr>
        <w:t xml:space="preserve">. </w:t>
      </w:r>
      <w:r w:rsidRPr="006E506C">
        <w:rPr>
          <w:rFonts w:ascii="Century Gothic" w:eastAsiaTheme="minorEastAsia" w:hAnsi="Century Gothic" w:cstheme="minorBidi"/>
          <w:lang w:eastAsia="en-US" w:bidi="en-US"/>
        </w:rPr>
        <w:t>Dle požadavků nařízení vlády TN TZÚS:</w:t>
      </w:r>
    </w:p>
    <w:p w14:paraId="54A78E1E" w14:textId="461229A9" w:rsidR="006E506C" w:rsidRPr="006E506C" w:rsidRDefault="006E506C" w:rsidP="006E506C">
      <w:pPr>
        <w:pStyle w:val="TSText"/>
        <w:ind w:firstLine="284"/>
        <w:rPr>
          <w:rFonts w:ascii="Century Gothic" w:eastAsiaTheme="minorEastAsia" w:hAnsi="Century Gothic" w:cstheme="minorBidi"/>
          <w:lang w:eastAsia="en-US" w:bidi="en-US"/>
        </w:rPr>
      </w:pPr>
      <w:r w:rsidRPr="006E506C">
        <w:rPr>
          <w:rFonts w:ascii="Century Gothic" w:eastAsiaTheme="minorEastAsia" w:hAnsi="Century Gothic" w:cstheme="minorBidi"/>
          <w:lang w:eastAsia="en-US" w:bidi="en-US"/>
        </w:rPr>
        <w:t>TN TZÚS 12.03.04 materiály pro varovné, signální a hmatné pásy v exteriéru</w:t>
      </w:r>
    </w:p>
    <w:p w14:paraId="3B03EC91" w14:textId="0F363E90" w:rsidR="006E506C" w:rsidRPr="006E506C" w:rsidRDefault="006E506C" w:rsidP="006E506C">
      <w:pPr>
        <w:pStyle w:val="TSText"/>
        <w:ind w:firstLine="284"/>
        <w:rPr>
          <w:rFonts w:ascii="Century Gothic" w:eastAsiaTheme="minorEastAsia" w:hAnsi="Century Gothic" w:cstheme="minorBidi"/>
          <w:lang w:eastAsia="en-US" w:bidi="en-US"/>
        </w:rPr>
      </w:pPr>
      <w:r w:rsidRPr="006E506C">
        <w:rPr>
          <w:rFonts w:ascii="Century Gothic" w:eastAsiaTheme="minorEastAsia" w:hAnsi="Century Gothic" w:cstheme="minorBidi"/>
          <w:lang w:eastAsia="en-US" w:bidi="en-US"/>
        </w:rPr>
        <w:t>TN TZÚS 12.03.06 materiál pro vodící linie s funkcí varovného pásu, materiál pro umělé vodící linie</w:t>
      </w:r>
    </w:p>
    <w:p w14:paraId="51E67769" w14:textId="7864C8A0" w:rsidR="006E506C" w:rsidRDefault="006E506C" w:rsidP="006E506C">
      <w:pPr>
        <w:pStyle w:val="TSText"/>
        <w:ind w:firstLine="284"/>
        <w:rPr>
          <w:rFonts w:ascii="Century Gothic" w:eastAsiaTheme="minorEastAsia" w:hAnsi="Century Gothic" w:cstheme="minorBidi"/>
          <w:lang w:eastAsia="en-US" w:bidi="en-US"/>
        </w:rPr>
      </w:pPr>
      <w:r w:rsidRPr="006E506C">
        <w:rPr>
          <w:rFonts w:ascii="Century Gothic" w:eastAsiaTheme="minorEastAsia" w:hAnsi="Century Gothic" w:cstheme="minorBidi"/>
          <w:lang w:eastAsia="en-US" w:bidi="en-US"/>
        </w:rPr>
        <w:t>Varovné a signální pásy budou vytvořeny pomocí zámkové betonové dlažby s reliéfní úpravou červené barvy.</w:t>
      </w:r>
      <w:r>
        <w:rPr>
          <w:rFonts w:ascii="Century Gothic" w:eastAsiaTheme="minorEastAsia" w:hAnsi="Century Gothic" w:cstheme="minorBidi"/>
          <w:lang w:eastAsia="en-US" w:bidi="en-US"/>
        </w:rPr>
        <w:t xml:space="preserve"> </w:t>
      </w:r>
      <w:r w:rsidRPr="006E506C">
        <w:rPr>
          <w:rFonts w:ascii="Century Gothic" w:eastAsiaTheme="minorEastAsia" w:hAnsi="Century Gothic" w:cstheme="minorBidi"/>
          <w:lang w:eastAsia="en-US" w:bidi="en-US"/>
        </w:rPr>
        <w:t>Výrobky, použité pro vytvoření vodících, signálních a varovných prvků nelze na stavbě použít k jinému účelu.</w:t>
      </w:r>
      <w:r w:rsidR="00AF4A77">
        <w:rPr>
          <w:rFonts w:ascii="Century Gothic" w:eastAsiaTheme="minorEastAsia" w:hAnsi="Century Gothic" w:cstheme="minorBidi"/>
          <w:lang w:eastAsia="en-US" w:bidi="en-US"/>
        </w:rPr>
        <w:t xml:space="preserve"> </w:t>
      </w:r>
      <w:r w:rsidRPr="006E506C">
        <w:rPr>
          <w:rFonts w:ascii="Century Gothic" w:eastAsiaTheme="minorEastAsia" w:hAnsi="Century Gothic" w:cstheme="minorBidi"/>
          <w:lang w:eastAsia="en-US" w:bidi="en-US"/>
        </w:rPr>
        <w:t xml:space="preserve">Varovné a signální pásy budou vytvořeny pomocí zámkové betonové dlažby s reliéfní úpravou tmavě červené barvy. </w:t>
      </w:r>
    </w:p>
    <w:p w14:paraId="308035BB" w14:textId="269D2847" w:rsidR="006E506C" w:rsidRDefault="006E506C" w:rsidP="006E506C">
      <w:pPr>
        <w:pStyle w:val="TSText"/>
        <w:ind w:firstLine="284"/>
        <w:rPr>
          <w:rFonts w:ascii="Century Gothic" w:eastAsiaTheme="minorEastAsia" w:hAnsi="Century Gothic" w:cstheme="minorBidi"/>
          <w:lang w:eastAsia="en-US" w:bidi="en-US"/>
        </w:rPr>
      </w:pPr>
    </w:p>
    <w:p w14:paraId="1950304F" w14:textId="4BA7C5A4" w:rsidR="006E506C" w:rsidRPr="00AF4A77" w:rsidRDefault="006E506C" w:rsidP="00AF4A77">
      <w:pPr>
        <w:spacing w:after="240"/>
        <w:ind w:firstLine="284"/>
        <w:rPr>
          <w:rFonts w:ascii="Century Gothic" w:hAnsi="Century Gothic"/>
        </w:rPr>
      </w:pPr>
      <w:r w:rsidRPr="00AF4A77">
        <w:rPr>
          <w:rFonts w:ascii="Century Gothic" w:hAnsi="Century Gothic"/>
        </w:rPr>
        <w:t>V rámci zemních prací dojde k vybourání stávajícího zpevnění komunikací, vybouraný materiál bude odvezen a uložen na skládku, včetně poplatků.</w:t>
      </w:r>
      <w:r w:rsidR="00AF4A77">
        <w:rPr>
          <w:rFonts w:ascii="Century Gothic" w:hAnsi="Century Gothic"/>
        </w:rPr>
        <w:t xml:space="preserve"> </w:t>
      </w:r>
      <w:r w:rsidRPr="00AF4A77">
        <w:rPr>
          <w:rFonts w:ascii="Century Gothic" w:hAnsi="Century Gothic"/>
        </w:rPr>
        <w:t>Na úrovni pláně bude provedena zkouška zhutnitelnosti podloží na požadovanou hodnotu.</w:t>
      </w:r>
      <w:r w:rsidR="00AF4A77">
        <w:rPr>
          <w:rFonts w:ascii="Century Gothic" w:hAnsi="Century Gothic"/>
        </w:rPr>
        <w:t xml:space="preserve"> </w:t>
      </w:r>
      <w:r w:rsidRPr="00AF4A77">
        <w:rPr>
          <w:rFonts w:ascii="Century Gothic" w:hAnsi="Century Gothic"/>
        </w:rPr>
        <w:t xml:space="preserve">Nebude-li kontrolou míry zhutnění na pláni dosaženo požadovaných hodnot modulů přetvárnosti, bude na místě za účasti investora, TDI, zhotovitele a projektanta rozhodnuto o způsobu a rozsahu úpravy podloží. </w:t>
      </w:r>
    </w:p>
    <w:p w14:paraId="20109526" w14:textId="77777777" w:rsidR="00BD57DC" w:rsidRPr="00BD57DC" w:rsidRDefault="00BD57DC" w:rsidP="00BD57DC">
      <w:pPr>
        <w:spacing w:after="60"/>
        <w:rPr>
          <w:rFonts w:ascii="Century Gothic" w:hAnsi="Century Gothic"/>
          <w:b/>
          <w:bCs/>
        </w:rPr>
      </w:pPr>
      <w:r w:rsidRPr="00BD57DC">
        <w:rPr>
          <w:rFonts w:ascii="Century Gothic" w:hAnsi="Century Gothic"/>
          <w:b/>
          <w:bCs/>
        </w:rPr>
        <w:t>Skladba pochozí plochy:</w:t>
      </w:r>
    </w:p>
    <w:p w14:paraId="3736A467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firstLine="709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 xml:space="preserve">Betonová skladebná dlažba </w:t>
      </w:r>
      <w:proofErr w:type="spellStart"/>
      <w:r w:rsidRPr="00BF5F94">
        <w:rPr>
          <w:rFonts w:ascii="Century Gothic" w:hAnsi="Century Gothic"/>
          <w:iCs/>
          <w:sz w:val="20"/>
          <w:szCs w:val="20"/>
        </w:rPr>
        <w:t>tl</w:t>
      </w:r>
      <w:proofErr w:type="spellEnd"/>
      <w:r w:rsidRPr="00BF5F94">
        <w:rPr>
          <w:rFonts w:ascii="Century Gothic" w:hAnsi="Century Gothic"/>
          <w:iCs/>
          <w:sz w:val="20"/>
          <w:szCs w:val="20"/>
        </w:rPr>
        <w:t>. 3,5 cm, přírodní barva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35 mm</w:t>
      </w:r>
      <w:r w:rsidRPr="00BF5F94">
        <w:rPr>
          <w:rFonts w:ascii="Century Gothic" w:hAnsi="Century Gothic"/>
          <w:iCs/>
          <w:sz w:val="20"/>
          <w:szCs w:val="20"/>
        </w:rPr>
        <w:tab/>
      </w:r>
    </w:p>
    <w:p w14:paraId="464DD5D7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firstLine="709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  <w:t xml:space="preserve">Lože – drcené kamenivo fr. </w:t>
      </w:r>
      <w:proofErr w:type="gramStart"/>
      <w:r w:rsidRPr="00BF5F94">
        <w:rPr>
          <w:rFonts w:ascii="Century Gothic" w:hAnsi="Century Gothic"/>
          <w:iCs/>
          <w:sz w:val="20"/>
          <w:szCs w:val="20"/>
        </w:rPr>
        <w:t>4 - 8</w:t>
      </w:r>
      <w:proofErr w:type="gramEnd"/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40 mm</w:t>
      </w:r>
    </w:p>
    <w:p w14:paraId="33116B74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left="717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  <w:t xml:space="preserve">Drcené kamenivo fr. 0-32 mm 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100 mm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</w:p>
    <w:p w14:paraId="3E540C85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firstLine="709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  <w:t>Drcené kamenivo fr. 0-63 mm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195 mm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</w:p>
    <w:p w14:paraId="397119D1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firstLine="709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  <w:u w:val="single"/>
        </w:rPr>
        <w:t xml:space="preserve">Štěrkodrť </w:t>
      </w:r>
      <w:r w:rsidRPr="00BF5F94">
        <w:rPr>
          <w:rFonts w:ascii="Century Gothic" w:hAnsi="Century Gothic"/>
          <w:iCs/>
          <w:sz w:val="20"/>
          <w:szCs w:val="20"/>
          <w:u w:val="single"/>
        </w:rPr>
        <w:tab/>
      </w:r>
      <w:r w:rsidRPr="00BF5F94">
        <w:rPr>
          <w:rFonts w:ascii="Century Gothic" w:hAnsi="Century Gothic"/>
          <w:iCs/>
          <w:sz w:val="20"/>
          <w:szCs w:val="20"/>
          <w:u w:val="single"/>
        </w:rPr>
        <w:tab/>
      </w:r>
      <w:r w:rsidRPr="00BF5F94">
        <w:rPr>
          <w:rFonts w:ascii="Century Gothic" w:hAnsi="Century Gothic"/>
          <w:iCs/>
          <w:sz w:val="20"/>
          <w:szCs w:val="20"/>
          <w:u w:val="single"/>
        </w:rPr>
        <w:tab/>
        <w:t>500 mm</w:t>
      </w:r>
      <w:r w:rsidRPr="00BF5F94">
        <w:rPr>
          <w:rFonts w:ascii="Century Gothic" w:hAnsi="Century Gothic"/>
          <w:iCs/>
          <w:sz w:val="20"/>
          <w:szCs w:val="20"/>
        </w:rPr>
        <w:tab/>
      </w:r>
    </w:p>
    <w:p w14:paraId="42F8360D" w14:textId="77777777" w:rsidR="00BD57DC" w:rsidRPr="00BF5F94" w:rsidRDefault="00BD57DC" w:rsidP="00BD57DC">
      <w:pPr>
        <w:rPr>
          <w:rFonts w:ascii="Century Gothic" w:hAnsi="Century Gothic" w:cs="Arial"/>
          <w:iCs/>
          <w:sz w:val="20"/>
          <w:szCs w:val="20"/>
        </w:rPr>
      </w:pPr>
      <w:r w:rsidRPr="00BF5F94">
        <w:rPr>
          <w:rFonts w:ascii="Century Gothic" w:hAnsi="Century Gothic" w:cs="Arial"/>
          <w:iCs/>
          <w:sz w:val="20"/>
          <w:szCs w:val="20"/>
        </w:rPr>
        <w:t xml:space="preserve">Zhutnění na zemní pláni Edef,2 = min. 45 </w:t>
      </w:r>
      <w:proofErr w:type="spellStart"/>
      <w:r w:rsidRPr="00BF5F94">
        <w:rPr>
          <w:rFonts w:ascii="Century Gothic" w:hAnsi="Century Gothic" w:cs="Arial"/>
          <w:iCs/>
          <w:sz w:val="20"/>
          <w:szCs w:val="20"/>
        </w:rPr>
        <w:t>MPa</w:t>
      </w:r>
      <w:proofErr w:type="spellEnd"/>
    </w:p>
    <w:p w14:paraId="473E635E" w14:textId="77777777" w:rsidR="00BD57DC" w:rsidRPr="00BF5F94" w:rsidRDefault="00BD57DC" w:rsidP="00BD57DC">
      <w:pPr>
        <w:rPr>
          <w:rFonts w:ascii="Century Gothic" w:hAnsi="Century Gothic" w:cs="Arial"/>
          <w:iCs/>
          <w:sz w:val="20"/>
          <w:szCs w:val="20"/>
        </w:rPr>
      </w:pPr>
      <w:r w:rsidRPr="00BF5F94">
        <w:rPr>
          <w:rFonts w:ascii="Century Gothic" w:hAnsi="Century Gothic" w:cs="Arial"/>
          <w:iCs/>
          <w:sz w:val="20"/>
          <w:szCs w:val="20"/>
        </w:rPr>
        <w:t xml:space="preserve">Zhutnění na podkladní štěrkové vrstvě Edef,2 = min. 70 </w:t>
      </w:r>
      <w:proofErr w:type="spellStart"/>
      <w:r w:rsidRPr="00BF5F94">
        <w:rPr>
          <w:rFonts w:ascii="Century Gothic" w:hAnsi="Century Gothic" w:cs="Arial"/>
          <w:iCs/>
          <w:sz w:val="20"/>
          <w:szCs w:val="20"/>
        </w:rPr>
        <w:t>MPa</w:t>
      </w:r>
      <w:proofErr w:type="spellEnd"/>
    </w:p>
    <w:p w14:paraId="3F76F466" w14:textId="77777777" w:rsidR="00BD57DC" w:rsidRPr="00BF5F94" w:rsidRDefault="00BD57DC" w:rsidP="00BD57DC">
      <w:pPr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Úprava štěrkodrtě v podloží bude provedena pouze v případě zjištění nevyhovujícího podloží. Mocnost a skladba štěrkodrtě a míra hutnění bude určena na základě posudku geotechnika IN-SITU.</w:t>
      </w:r>
    </w:p>
    <w:p w14:paraId="55B7BCF2" w14:textId="77777777" w:rsidR="00BD57DC" w:rsidRPr="00BD57DC" w:rsidRDefault="00BD57DC" w:rsidP="00BD57DC">
      <w:pPr>
        <w:spacing w:after="60"/>
        <w:rPr>
          <w:rFonts w:ascii="Century Gothic" w:hAnsi="Century Gothic"/>
          <w:b/>
          <w:bCs/>
        </w:rPr>
      </w:pPr>
      <w:r w:rsidRPr="00BD57DC">
        <w:rPr>
          <w:rFonts w:ascii="Century Gothic" w:hAnsi="Century Gothic"/>
          <w:b/>
          <w:bCs/>
        </w:rPr>
        <w:t xml:space="preserve">Skladba pojízdné plochy: </w:t>
      </w:r>
    </w:p>
    <w:p w14:paraId="04D87AD7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left="717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  <w:t xml:space="preserve">Betonová zámková dlažba </w:t>
      </w:r>
      <w:proofErr w:type="spellStart"/>
      <w:r w:rsidRPr="00BF5F94">
        <w:rPr>
          <w:rFonts w:ascii="Century Gothic" w:hAnsi="Century Gothic"/>
          <w:iCs/>
          <w:sz w:val="20"/>
          <w:szCs w:val="20"/>
        </w:rPr>
        <w:t>tl</w:t>
      </w:r>
      <w:proofErr w:type="spellEnd"/>
      <w:r w:rsidRPr="00BF5F94">
        <w:rPr>
          <w:rFonts w:ascii="Century Gothic" w:hAnsi="Century Gothic"/>
          <w:iCs/>
          <w:sz w:val="20"/>
          <w:szCs w:val="20"/>
        </w:rPr>
        <w:t xml:space="preserve">. 8 cm, přírodní barva 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80 mm</w:t>
      </w:r>
      <w:r w:rsidRPr="00BF5F94">
        <w:rPr>
          <w:rFonts w:ascii="Century Gothic" w:hAnsi="Century Gothic"/>
          <w:iCs/>
          <w:sz w:val="20"/>
          <w:szCs w:val="20"/>
        </w:rPr>
        <w:tab/>
      </w:r>
    </w:p>
    <w:p w14:paraId="7FED454C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left="717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  <w:t xml:space="preserve">Lože – drcené kamenivo </w:t>
      </w:r>
      <w:proofErr w:type="gramStart"/>
      <w:r w:rsidRPr="00BF5F94">
        <w:rPr>
          <w:rFonts w:ascii="Century Gothic" w:hAnsi="Century Gothic"/>
          <w:iCs/>
          <w:sz w:val="20"/>
          <w:szCs w:val="20"/>
        </w:rPr>
        <w:t>frakce  4</w:t>
      </w:r>
      <w:proofErr w:type="gramEnd"/>
      <w:r w:rsidRPr="00BF5F94">
        <w:rPr>
          <w:rFonts w:ascii="Century Gothic" w:hAnsi="Century Gothic"/>
          <w:iCs/>
          <w:sz w:val="20"/>
          <w:szCs w:val="20"/>
        </w:rPr>
        <w:t xml:space="preserve"> - 8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40 mm</w:t>
      </w:r>
    </w:p>
    <w:p w14:paraId="4C88617B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left="717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  <w:t xml:space="preserve">Drcené kamenivo fr. 8-16 mm 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100 mm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</w:p>
    <w:p w14:paraId="271082AD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left="717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  <w:t>Drcené kamenivo fr. 16-32 mm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200 mm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</w:p>
    <w:p w14:paraId="3F71FC44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left="717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  <w:u w:val="single"/>
        </w:rPr>
        <w:t>Štěrkodrť</w:t>
      </w:r>
      <w:r w:rsidRPr="00BF5F94">
        <w:rPr>
          <w:rFonts w:ascii="Century Gothic" w:hAnsi="Century Gothic"/>
          <w:iCs/>
          <w:sz w:val="20"/>
          <w:szCs w:val="20"/>
          <w:u w:val="single"/>
        </w:rPr>
        <w:tab/>
      </w:r>
      <w:r w:rsidRPr="00BF5F94">
        <w:rPr>
          <w:rFonts w:ascii="Century Gothic" w:hAnsi="Century Gothic"/>
          <w:iCs/>
          <w:sz w:val="20"/>
          <w:szCs w:val="20"/>
          <w:u w:val="single"/>
        </w:rPr>
        <w:tab/>
      </w:r>
      <w:r w:rsidRPr="00BF5F94">
        <w:rPr>
          <w:rFonts w:ascii="Century Gothic" w:hAnsi="Century Gothic"/>
          <w:iCs/>
          <w:sz w:val="20"/>
          <w:szCs w:val="20"/>
          <w:u w:val="single"/>
        </w:rPr>
        <w:tab/>
        <w:t>500 mm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</w:p>
    <w:p w14:paraId="12E7993E" w14:textId="77777777" w:rsidR="00BD57DC" w:rsidRPr="00BF5F94" w:rsidRDefault="00BD57DC" w:rsidP="00BD57DC">
      <w:pPr>
        <w:spacing w:after="60"/>
        <w:rPr>
          <w:rFonts w:ascii="Century Gothic" w:hAnsi="Century Gothic" w:cs="Arial"/>
          <w:iCs/>
          <w:sz w:val="20"/>
          <w:szCs w:val="20"/>
        </w:rPr>
      </w:pPr>
      <w:r w:rsidRPr="00BF5F94">
        <w:rPr>
          <w:rFonts w:ascii="Century Gothic" w:hAnsi="Century Gothic" w:cs="Arial"/>
          <w:iCs/>
          <w:sz w:val="20"/>
          <w:szCs w:val="20"/>
        </w:rPr>
        <w:t xml:space="preserve">Zhutněné podloží Edef,2 = min. 45 </w:t>
      </w:r>
      <w:proofErr w:type="spellStart"/>
      <w:r w:rsidRPr="00BF5F94">
        <w:rPr>
          <w:rFonts w:ascii="Century Gothic" w:hAnsi="Century Gothic" w:cs="Arial"/>
          <w:iCs/>
          <w:sz w:val="20"/>
          <w:szCs w:val="20"/>
        </w:rPr>
        <w:t>MPa</w:t>
      </w:r>
      <w:proofErr w:type="spellEnd"/>
    </w:p>
    <w:p w14:paraId="59EE9F83" w14:textId="77777777" w:rsidR="00BD57DC" w:rsidRPr="00BF5F94" w:rsidRDefault="00BD57DC" w:rsidP="00BD57DC">
      <w:pPr>
        <w:rPr>
          <w:rFonts w:ascii="Century Gothic" w:hAnsi="Century Gothic" w:cs="Arial"/>
          <w:iCs/>
          <w:sz w:val="20"/>
          <w:szCs w:val="20"/>
        </w:rPr>
      </w:pPr>
      <w:r w:rsidRPr="00BF5F94">
        <w:rPr>
          <w:rFonts w:ascii="Century Gothic" w:hAnsi="Century Gothic" w:cs="Arial"/>
          <w:iCs/>
          <w:sz w:val="20"/>
          <w:szCs w:val="20"/>
        </w:rPr>
        <w:t xml:space="preserve">Zhutnění na podkladní štěrkové vrstvě Edef,2 = min. 80 </w:t>
      </w:r>
      <w:proofErr w:type="spellStart"/>
      <w:r w:rsidRPr="00BF5F94">
        <w:rPr>
          <w:rFonts w:ascii="Century Gothic" w:hAnsi="Century Gothic" w:cs="Arial"/>
          <w:iCs/>
          <w:sz w:val="20"/>
          <w:szCs w:val="20"/>
        </w:rPr>
        <w:t>MPa</w:t>
      </w:r>
      <w:proofErr w:type="spellEnd"/>
    </w:p>
    <w:p w14:paraId="326A4313" w14:textId="77777777" w:rsidR="00BD57DC" w:rsidRPr="00BF5F94" w:rsidRDefault="00BD57DC" w:rsidP="00BD57DC">
      <w:pPr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Úprava štěrkodrtě v podloží bude provedena pouze v případě zjištění nevyhovujícího podloží. Mocnost a skladba štěrkodrtě a míra hutnění bude určena na základě posudku geotechnika IN-SITU.</w:t>
      </w:r>
    </w:p>
    <w:p w14:paraId="77E3B161" w14:textId="77777777" w:rsidR="00BD57DC" w:rsidRPr="00BD57DC" w:rsidRDefault="00BD57DC" w:rsidP="00BD57DC">
      <w:pPr>
        <w:spacing w:after="60"/>
        <w:rPr>
          <w:rFonts w:ascii="Century Gothic" w:hAnsi="Century Gothic"/>
          <w:b/>
          <w:bCs/>
        </w:rPr>
      </w:pPr>
      <w:r w:rsidRPr="00BD57DC">
        <w:rPr>
          <w:rFonts w:ascii="Century Gothic" w:hAnsi="Century Gothic"/>
          <w:b/>
          <w:bCs/>
        </w:rPr>
        <w:t>Skladba patia:</w:t>
      </w:r>
    </w:p>
    <w:p w14:paraId="7518BD09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firstLine="709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 xml:space="preserve">Betonová skladebná dlažba </w:t>
      </w:r>
      <w:proofErr w:type="spellStart"/>
      <w:r w:rsidRPr="00BF5F94">
        <w:rPr>
          <w:rFonts w:ascii="Century Gothic" w:hAnsi="Century Gothic"/>
          <w:iCs/>
          <w:sz w:val="20"/>
          <w:szCs w:val="20"/>
        </w:rPr>
        <w:t>tl</w:t>
      </w:r>
      <w:proofErr w:type="spellEnd"/>
      <w:r w:rsidRPr="00BF5F94">
        <w:rPr>
          <w:rFonts w:ascii="Century Gothic" w:hAnsi="Century Gothic"/>
          <w:iCs/>
          <w:sz w:val="20"/>
          <w:szCs w:val="20"/>
        </w:rPr>
        <w:t>. 3,5 cm, přírodní barva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35 mm</w:t>
      </w:r>
      <w:r w:rsidRPr="00BF5F94">
        <w:rPr>
          <w:rFonts w:ascii="Century Gothic" w:hAnsi="Century Gothic"/>
          <w:iCs/>
          <w:sz w:val="20"/>
          <w:szCs w:val="20"/>
        </w:rPr>
        <w:tab/>
      </w:r>
    </w:p>
    <w:p w14:paraId="51190A90" w14:textId="77777777" w:rsidR="00BD57DC" w:rsidRPr="00BF5F94" w:rsidRDefault="00BD57DC" w:rsidP="00BD57DC">
      <w:pPr>
        <w:pStyle w:val="bntext"/>
        <w:tabs>
          <w:tab w:val="left" w:pos="1134"/>
          <w:tab w:val="left" w:pos="4962"/>
          <w:tab w:val="right" w:pos="6804"/>
          <w:tab w:val="left" w:pos="7230"/>
        </w:tabs>
        <w:ind w:firstLine="709"/>
        <w:jc w:val="left"/>
        <w:rPr>
          <w:rFonts w:ascii="Century Gothic" w:hAnsi="Century Gothic"/>
          <w:iCs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  <w:t xml:space="preserve">Lože – drcené kamenivo fr. </w:t>
      </w:r>
      <w:proofErr w:type="gramStart"/>
      <w:r w:rsidRPr="00BF5F94">
        <w:rPr>
          <w:rFonts w:ascii="Century Gothic" w:hAnsi="Century Gothic"/>
          <w:iCs/>
          <w:sz w:val="20"/>
          <w:szCs w:val="20"/>
        </w:rPr>
        <w:t>4 - 8</w:t>
      </w:r>
      <w:proofErr w:type="gramEnd"/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  <w:t>40 mm</w:t>
      </w:r>
    </w:p>
    <w:p w14:paraId="48B71FBD" w14:textId="77777777" w:rsidR="00BD57DC" w:rsidRPr="00897D0F" w:rsidRDefault="00BD57DC" w:rsidP="00BD57DC">
      <w:pPr>
        <w:spacing w:after="60"/>
        <w:rPr>
          <w:rFonts w:ascii="Century Gothic" w:hAnsi="Century Gothic"/>
          <w:color w:val="FF0000"/>
          <w:sz w:val="20"/>
          <w:szCs w:val="20"/>
        </w:rPr>
      </w:pPr>
      <w:r w:rsidRPr="00BF5F94">
        <w:rPr>
          <w:rFonts w:ascii="Century Gothic" w:hAnsi="Century Gothic"/>
          <w:iCs/>
          <w:sz w:val="20"/>
          <w:szCs w:val="20"/>
        </w:rPr>
        <w:tab/>
      </w:r>
      <w:r>
        <w:rPr>
          <w:rFonts w:ascii="Century Gothic" w:hAnsi="Century Gothic"/>
          <w:iCs/>
          <w:sz w:val="20"/>
          <w:szCs w:val="20"/>
        </w:rPr>
        <w:t xml:space="preserve">        </w:t>
      </w:r>
      <w:r w:rsidRPr="00BF5F94">
        <w:rPr>
          <w:rFonts w:ascii="Century Gothic" w:hAnsi="Century Gothic"/>
          <w:iCs/>
          <w:sz w:val="20"/>
          <w:szCs w:val="20"/>
        </w:rPr>
        <w:t xml:space="preserve">Drcené kamenivo fr. 0-32 mm </w:t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ab/>
      </w:r>
      <w:r>
        <w:rPr>
          <w:rFonts w:ascii="Century Gothic" w:hAnsi="Century Gothic"/>
          <w:iCs/>
          <w:sz w:val="20"/>
          <w:szCs w:val="20"/>
        </w:rPr>
        <w:t xml:space="preserve">                         </w:t>
      </w:r>
      <w:r>
        <w:rPr>
          <w:rFonts w:ascii="Century Gothic" w:hAnsi="Century Gothic"/>
          <w:iCs/>
          <w:sz w:val="20"/>
          <w:szCs w:val="20"/>
        </w:rPr>
        <w:tab/>
      </w:r>
      <w:r w:rsidRPr="00BF5F94">
        <w:rPr>
          <w:rFonts w:ascii="Century Gothic" w:hAnsi="Century Gothic"/>
          <w:iCs/>
          <w:sz w:val="20"/>
          <w:szCs w:val="20"/>
        </w:rPr>
        <w:t>100 mm</w:t>
      </w:r>
    </w:p>
    <w:p w14:paraId="34495EF1" w14:textId="77777777" w:rsidR="00BD57DC" w:rsidRDefault="00BD57DC" w:rsidP="00BD57DC">
      <w:pPr>
        <w:spacing w:after="60"/>
        <w:rPr>
          <w:rFonts w:ascii="Century Gothic" w:hAnsi="Century Gothic" w:cs="Arial"/>
          <w:iCs/>
          <w:sz w:val="20"/>
          <w:szCs w:val="20"/>
        </w:rPr>
      </w:pPr>
      <w:r w:rsidRPr="00BF5F94">
        <w:rPr>
          <w:rFonts w:ascii="Century Gothic" w:hAnsi="Century Gothic" w:cs="Arial"/>
          <w:iCs/>
          <w:sz w:val="20"/>
          <w:szCs w:val="20"/>
        </w:rPr>
        <w:t xml:space="preserve">Zhutněné podloží </w:t>
      </w:r>
      <w:r>
        <w:rPr>
          <w:rFonts w:ascii="Century Gothic" w:hAnsi="Century Gothic" w:cs="Arial"/>
          <w:iCs/>
          <w:sz w:val="20"/>
          <w:szCs w:val="20"/>
        </w:rPr>
        <w:t xml:space="preserve">pod ložem </w:t>
      </w:r>
      <w:r w:rsidRPr="00BF5F94">
        <w:rPr>
          <w:rFonts w:ascii="Century Gothic" w:hAnsi="Century Gothic" w:cs="Arial"/>
          <w:iCs/>
          <w:sz w:val="20"/>
          <w:szCs w:val="20"/>
        </w:rPr>
        <w:t xml:space="preserve">Edef,2 = min. </w:t>
      </w:r>
      <w:r>
        <w:rPr>
          <w:rFonts w:ascii="Century Gothic" w:hAnsi="Century Gothic" w:cs="Arial"/>
          <w:iCs/>
          <w:sz w:val="20"/>
          <w:szCs w:val="20"/>
        </w:rPr>
        <w:t>30</w:t>
      </w:r>
      <w:r w:rsidRPr="00BF5F94">
        <w:rPr>
          <w:rFonts w:ascii="Century Gothic" w:hAnsi="Century Gothic" w:cs="Arial"/>
          <w:iCs/>
          <w:sz w:val="20"/>
          <w:szCs w:val="20"/>
        </w:rPr>
        <w:t xml:space="preserve"> </w:t>
      </w:r>
      <w:proofErr w:type="spellStart"/>
      <w:r w:rsidRPr="00BF5F94">
        <w:rPr>
          <w:rFonts w:ascii="Century Gothic" w:hAnsi="Century Gothic" w:cs="Arial"/>
          <w:iCs/>
          <w:sz w:val="20"/>
          <w:szCs w:val="20"/>
        </w:rPr>
        <w:t>MPa</w:t>
      </w:r>
      <w:proofErr w:type="spellEnd"/>
    </w:p>
    <w:p w14:paraId="4B6CEEB0" w14:textId="560DBB46" w:rsidR="006E506C" w:rsidRPr="00BD57DC" w:rsidRDefault="00BD57DC" w:rsidP="00BD57DC">
      <w:pPr>
        <w:spacing w:after="60"/>
        <w:rPr>
          <w:rFonts w:ascii="Century Gothic" w:hAnsi="Century Gothic" w:cs="Arial"/>
          <w:iCs/>
          <w:sz w:val="20"/>
          <w:szCs w:val="20"/>
        </w:rPr>
      </w:pPr>
      <w:r>
        <w:rPr>
          <w:rFonts w:ascii="Century Gothic" w:hAnsi="Century Gothic" w:cs="Arial"/>
          <w:iCs/>
          <w:sz w:val="20"/>
          <w:szCs w:val="20"/>
        </w:rPr>
        <w:t>Míra hutnění bude určena na základě posudku geotechnika IN-SITU.</w:t>
      </w:r>
    </w:p>
    <w:sectPr w:rsidR="006E506C" w:rsidRPr="00BD57DC" w:rsidSect="002D44CD">
      <w:headerReference w:type="default" r:id="rId8"/>
      <w:footerReference w:type="default" r:id="rId9"/>
      <w:pgSz w:w="11906" w:h="16838"/>
      <w:pgMar w:top="1440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F15DE" w14:textId="77777777" w:rsidR="00C4163A" w:rsidRDefault="00C4163A" w:rsidP="007251E8">
      <w:r>
        <w:separator/>
      </w:r>
    </w:p>
  </w:endnote>
  <w:endnote w:type="continuationSeparator" w:id="0">
    <w:p w14:paraId="62783566" w14:textId="77777777" w:rsidR="00C4163A" w:rsidRDefault="00C4163A" w:rsidP="0072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/>
        <w:color w:val="BFBFBF" w:themeColor="background1" w:themeShade="BF"/>
        <w:sz w:val="20"/>
        <w:szCs w:val="20"/>
      </w:rPr>
      <w:id w:val="7300317"/>
      <w:docPartObj>
        <w:docPartGallery w:val="Page Numbers (Bottom of Page)"/>
        <w:docPartUnique/>
      </w:docPartObj>
    </w:sdtPr>
    <w:sdtEndPr>
      <w:rPr>
        <w:color w:val="808080" w:themeColor="background1" w:themeShade="80"/>
      </w:rPr>
    </w:sdtEndPr>
    <w:sdtContent>
      <w:p w14:paraId="5C542F8F" w14:textId="77777777" w:rsidR="00B96E7D" w:rsidRPr="005507D5" w:rsidRDefault="00B96E7D" w:rsidP="006432E3">
        <w:pPr>
          <w:pStyle w:val="Zpat"/>
          <w:jc w:val="center"/>
          <w:rPr>
            <w:rFonts w:ascii="Century Gothic" w:hAnsi="Century Gothic"/>
            <w:color w:val="808080" w:themeColor="background1" w:themeShade="80"/>
            <w:sz w:val="20"/>
            <w:szCs w:val="20"/>
          </w:rPr>
        </w:pPr>
        <w:r w:rsidRPr="005507D5">
          <w:rPr>
            <w:rFonts w:ascii="Century Gothic" w:hAnsi="Century Gothic"/>
            <w:color w:val="808080" w:themeColor="background1" w:themeShade="80"/>
            <w:sz w:val="20"/>
            <w:szCs w:val="20"/>
          </w:rPr>
          <w:fldChar w:fldCharType="begin"/>
        </w:r>
        <w:r w:rsidRPr="005507D5">
          <w:rPr>
            <w:rFonts w:ascii="Century Gothic" w:hAnsi="Century Gothic"/>
            <w:color w:val="808080" w:themeColor="background1" w:themeShade="80"/>
            <w:sz w:val="20"/>
            <w:szCs w:val="20"/>
          </w:rPr>
          <w:instrText xml:space="preserve"> PAGE   \* MERGEFORMAT </w:instrText>
        </w:r>
        <w:r w:rsidRPr="005507D5">
          <w:rPr>
            <w:rFonts w:ascii="Century Gothic" w:hAnsi="Century Gothic"/>
            <w:color w:val="808080" w:themeColor="background1" w:themeShade="80"/>
            <w:sz w:val="20"/>
            <w:szCs w:val="20"/>
          </w:rPr>
          <w:fldChar w:fldCharType="separate"/>
        </w:r>
        <w:r w:rsidR="002F7A12">
          <w:rPr>
            <w:rFonts w:ascii="Century Gothic" w:hAnsi="Century Gothic"/>
            <w:noProof/>
            <w:color w:val="808080" w:themeColor="background1" w:themeShade="80"/>
            <w:sz w:val="20"/>
            <w:szCs w:val="20"/>
          </w:rPr>
          <w:t>14</w:t>
        </w:r>
        <w:r w:rsidRPr="005507D5">
          <w:rPr>
            <w:rFonts w:ascii="Century Gothic" w:hAnsi="Century Gothic"/>
            <w:noProof/>
            <w:color w:val="808080" w:themeColor="background1" w:themeShade="80"/>
            <w:sz w:val="20"/>
            <w:szCs w:val="20"/>
          </w:rPr>
          <w:fldChar w:fldCharType="end"/>
        </w:r>
      </w:p>
    </w:sdtContent>
  </w:sdt>
  <w:p w14:paraId="24B15F83" w14:textId="77777777" w:rsidR="00B96E7D" w:rsidRPr="006C3AA0" w:rsidRDefault="00B96E7D">
    <w:pPr>
      <w:pStyle w:val="Zpat"/>
      <w:rPr>
        <w:rFonts w:ascii="Century Gothic" w:hAnsi="Century Gothic"/>
        <w:color w:val="BFBFBF" w:themeColor="background1" w:themeShade="BF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0669B" w14:textId="77777777" w:rsidR="00C4163A" w:rsidRDefault="00C4163A" w:rsidP="007251E8">
      <w:r>
        <w:separator/>
      </w:r>
    </w:p>
  </w:footnote>
  <w:footnote w:type="continuationSeparator" w:id="0">
    <w:p w14:paraId="3E675F16" w14:textId="77777777" w:rsidR="00C4163A" w:rsidRDefault="00C4163A" w:rsidP="00725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AAEC5" w14:textId="77777777" w:rsidR="00B96E7D" w:rsidRDefault="00B96E7D" w:rsidP="00B665DE">
    <w:pPr>
      <w:pStyle w:val="Zhlav"/>
      <w:pBdr>
        <w:bottom w:val="single" w:sz="4" w:space="0" w:color="auto"/>
      </w:pBdr>
      <w:tabs>
        <w:tab w:val="clear" w:pos="9072"/>
        <w:tab w:val="left" w:pos="3318"/>
        <w:tab w:val="right" w:pos="9639"/>
      </w:tabs>
      <w:ind w:firstLine="0"/>
      <w:rPr>
        <w:rFonts w:ascii="Century Gothic" w:hAnsi="Century Gothic"/>
        <w:bCs/>
        <w:sz w:val="16"/>
        <w:szCs w:val="16"/>
      </w:rPr>
    </w:pPr>
    <w:r w:rsidRPr="007045C5">
      <w:rPr>
        <w:rFonts w:ascii="Century Gothic" w:hAnsi="Century Gothic"/>
        <w:bCs/>
        <w:sz w:val="16"/>
        <w:szCs w:val="16"/>
      </w:rPr>
      <w:t>STAVEBNÍ ÚPRAVY Č.P. 279 A Č.P. 388, PELCLOVA ULICE NA BYTOVÉ JEDNOTKY, KOSTELEC NAD ORLICÍ</w:t>
    </w:r>
    <w:r>
      <w:rPr>
        <w:rFonts w:ascii="Century Gothic" w:hAnsi="Century Gothic"/>
        <w:bCs/>
        <w:sz w:val="16"/>
        <w:szCs w:val="16"/>
      </w:rPr>
      <w:t xml:space="preserve">                                                 </w:t>
    </w:r>
  </w:p>
  <w:p w14:paraId="6CAFBE77" w14:textId="77777777" w:rsidR="00B96E7D" w:rsidRPr="00903FAF" w:rsidRDefault="00B96E7D" w:rsidP="00B665DE">
    <w:pPr>
      <w:pStyle w:val="Zhlav"/>
      <w:pBdr>
        <w:bottom w:val="single" w:sz="4" w:space="0" w:color="auto"/>
      </w:pBdr>
      <w:tabs>
        <w:tab w:val="clear" w:pos="9072"/>
        <w:tab w:val="left" w:pos="3318"/>
        <w:tab w:val="right" w:pos="9639"/>
      </w:tabs>
      <w:ind w:firstLine="0"/>
    </w:pPr>
    <w:proofErr w:type="gramStart"/>
    <w:r>
      <w:rPr>
        <w:rFonts w:ascii="Century Gothic" w:hAnsi="Century Gothic" w:cstheme="minorHAnsi"/>
        <w:sz w:val="16"/>
        <w:szCs w:val="16"/>
      </w:rPr>
      <w:t>DPS</w:t>
    </w:r>
    <w:r w:rsidRPr="009F03E6">
      <w:rPr>
        <w:rFonts w:ascii="Century Gothic" w:hAnsi="Century Gothic" w:cstheme="minorHAnsi"/>
        <w:sz w:val="16"/>
        <w:szCs w:val="16"/>
      </w:rPr>
      <w:t xml:space="preserve"> - DOKUMENTACE</w:t>
    </w:r>
    <w:proofErr w:type="gramEnd"/>
    <w:r w:rsidRPr="009F03E6">
      <w:rPr>
        <w:rFonts w:ascii="Century Gothic" w:hAnsi="Century Gothic" w:cstheme="minorHAnsi"/>
        <w:sz w:val="16"/>
        <w:szCs w:val="16"/>
      </w:rPr>
      <w:t xml:space="preserve"> PRO </w:t>
    </w:r>
    <w:r>
      <w:rPr>
        <w:rFonts w:ascii="Century Gothic" w:hAnsi="Century Gothic" w:cstheme="minorHAnsi"/>
        <w:sz w:val="16"/>
        <w:szCs w:val="16"/>
      </w:rPr>
      <w:t>PROVEDENÍ STAVBY</w:t>
    </w:r>
    <w:r>
      <w:rPr>
        <w:rFonts w:ascii="Century Gothic" w:hAnsi="Century Gothic" w:cstheme="minorHAnsi"/>
        <w:noProof/>
        <w:sz w:val="16"/>
        <w:szCs w:val="16"/>
      </w:rPr>
      <w:tab/>
      <w:t xml:space="preserve">              </w:t>
    </w:r>
    <w:r>
      <w:rPr>
        <w:rFonts w:ascii="Century Gothic" w:hAnsi="Century Gothic" w:cstheme="minorHAnsi"/>
        <w:noProof/>
        <w:sz w:val="16"/>
        <w:szCs w:val="16"/>
      </w:rPr>
      <w:tab/>
      <w:t>8/2021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2168F"/>
    <w:multiLevelType w:val="hybridMultilevel"/>
    <w:tmpl w:val="643474D8"/>
    <w:lvl w:ilvl="0" w:tplc="FFBEE34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05FC2"/>
    <w:multiLevelType w:val="multilevel"/>
    <w:tmpl w:val="1F3456B4"/>
    <w:lvl w:ilvl="0">
      <w:start w:val="2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218"/>
        </w:tabs>
        <w:ind w:left="102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B1673AF"/>
    <w:multiLevelType w:val="hybridMultilevel"/>
    <w:tmpl w:val="C494DA4E"/>
    <w:lvl w:ilvl="0" w:tplc="0CD0E9D2">
      <w:start w:val="4"/>
      <w:numFmt w:val="upperLetter"/>
      <w:lvlText w:val="%1."/>
      <w:lvlJc w:val="left"/>
      <w:pPr>
        <w:ind w:left="2295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3" w15:restartNumberingAfterBreak="0">
    <w:nsid w:val="12EF1B35"/>
    <w:multiLevelType w:val="hybridMultilevel"/>
    <w:tmpl w:val="E7A66DF4"/>
    <w:lvl w:ilvl="0" w:tplc="1C0C73CC">
      <w:start w:val="1"/>
      <w:numFmt w:val="upperLetter"/>
      <w:lvlText w:val="%1."/>
      <w:lvlJc w:val="left"/>
      <w:pPr>
        <w:ind w:left="19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4" w15:restartNumberingAfterBreak="0">
    <w:nsid w:val="17AC4633"/>
    <w:multiLevelType w:val="hybridMultilevel"/>
    <w:tmpl w:val="9EFA674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8175536"/>
    <w:multiLevelType w:val="hybridMultilevel"/>
    <w:tmpl w:val="356A7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3D0828"/>
    <w:multiLevelType w:val="multilevel"/>
    <w:tmpl w:val="06B0DCB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pStyle w:val="TSNadpisodstavce"/>
      <w:isLgl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88"/>
        </w:tabs>
        <w:ind w:left="8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7" w15:restartNumberingAfterBreak="0">
    <w:nsid w:val="1E497D53"/>
    <w:multiLevelType w:val="hybridMultilevel"/>
    <w:tmpl w:val="51CC63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046CC"/>
    <w:multiLevelType w:val="hybridMultilevel"/>
    <w:tmpl w:val="356A7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A274F7"/>
    <w:multiLevelType w:val="hybridMultilevel"/>
    <w:tmpl w:val="D64CC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42DE2"/>
    <w:multiLevelType w:val="hybridMultilevel"/>
    <w:tmpl w:val="EDD0D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64BA6"/>
    <w:multiLevelType w:val="singleLevel"/>
    <w:tmpl w:val="E7E023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0076B4E"/>
    <w:multiLevelType w:val="hybridMultilevel"/>
    <w:tmpl w:val="CA9A9A8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385B3031"/>
    <w:multiLevelType w:val="hybridMultilevel"/>
    <w:tmpl w:val="F51267CE"/>
    <w:lvl w:ilvl="0" w:tplc="7CF8BE1E">
      <w:numFmt w:val="bullet"/>
      <w:lvlText w:val="-"/>
      <w:lvlJc w:val="left"/>
      <w:pPr>
        <w:ind w:left="928" w:hanging="360"/>
      </w:pPr>
      <w:rPr>
        <w:rFonts w:ascii="Century Gothic" w:eastAsiaTheme="minorEastAsia" w:hAnsi="Century Gothic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60ED3"/>
    <w:multiLevelType w:val="hybridMultilevel"/>
    <w:tmpl w:val="91C82184"/>
    <w:lvl w:ilvl="0" w:tplc="36BC14CE">
      <w:start w:val="2"/>
      <w:numFmt w:val="bullet"/>
      <w:lvlText w:val="-"/>
      <w:lvlJc w:val="left"/>
      <w:pPr>
        <w:ind w:left="785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466C4F44"/>
    <w:multiLevelType w:val="hybridMultilevel"/>
    <w:tmpl w:val="FEF0DD2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F42709"/>
    <w:multiLevelType w:val="hybridMultilevel"/>
    <w:tmpl w:val="60BC88FE"/>
    <w:lvl w:ilvl="0" w:tplc="882A559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4F8D0967"/>
    <w:multiLevelType w:val="hybridMultilevel"/>
    <w:tmpl w:val="DDE64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C12419"/>
    <w:multiLevelType w:val="hybridMultilevel"/>
    <w:tmpl w:val="3DC88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F55F05"/>
    <w:multiLevelType w:val="hybridMultilevel"/>
    <w:tmpl w:val="F19C98F6"/>
    <w:lvl w:ilvl="0" w:tplc="7A28F0B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6C1A3F"/>
    <w:multiLevelType w:val="hybridMultilevel"/>
    <w:tmpl w:val="568A56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7134EC"/>
    <w:multiLevelType w:val="hybridMultilevel"/>
    <w:tmpl w:val="3758A01C"/>
    <w:lvl w:ilvl="0" w:tplc="4A4230EC">
      <w:start w:val="2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80671"/>
    <w:multiLevelType w:val="hybridMultilevel"/>
    <w:tmpl w:val="BA6403AC"/>
    <w:lvl w:ilvl="0" w:tplc="6372AA0A">
      <w:numFmt w:val="bullet"/>
      <w:lvlText w:val="-"/>
      <w:lvlJc w:val="left"/>
      <w:pPr>
        <w:ind w:left="717" w:hanging="360"/>
      </w:pPr>
      <w:rPr>
        <w:rFonts w:ascii="Century Gothic" w:eastAsiaTheme="minorEastAsia" w:hAnsi="Century Gothic" w:cs="Calibr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6D465D01"/>
    <w:multiLevelType w:val="hybridMultilevel"/>
    <w:tmpl w:val="51B27C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A7C01"/>
    <w:multiLevelType w:val="hybridMultilevel"/>
    <w:tmpl w:val="0C824E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DD69BB"/>
    <w:multiLevelType w:val="hybridMultilevel"/>
    <w:tmpl w:val="76D656B4"/>
    <w:lvl w:ilvl="0" w:tplc="DBF6FD20">
      <w:start w:val="1"/>
      <w:numFmt w:val="decimal"/>
      <w:lvlText w:val="%1)"/>
      <w:lvlJc w:val="left"/>
      <w:pPr>
        <w:ind w:left="22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15" w:hanging="360"/>
      </w:pPr>
    </w:lvl>
    <w:lvl w:ilvl="2" w:tplc="0405001B" w:tentative="1">
      <w:start w:val="1"/>
      <w:numFmt w:val="lowerRoman"/>
      <w:lvlText w:val="%3."/>
      <w:lvlJc w:val="right"/>
      <w:pPr>
        <w:ind w:left="3735" w:hanging="180"/>
      </w:pPr>
    </w:lvl>
    <w:lvl w:ilvl="3" w:tplc="0405000F" w:tentative="1">
      <w:start w:val="1"/>
      <w:numFmt w:val="decimal"/>
      <w:lvlText w:val="%4."/>
      <w:lvlJc w:val="left"/>
      <w:pPr>
        <w:ind w:left="4455" w:hanging="360"/>
      </w:pPr>
    </w:lvl>
    <w:lvl w:ilvl="4" w:tplc="04050019" w:tentative="1">
      <w:start w:val="1"/>
      <w:numFmt w:val="lowerLetter"/>
      <w:lvlText w:val="%5."/>
      <w:lvlJc w:val="left"/>
      <w:pPr>
        <w:ind w:left="5175" w:hanging="360"/>
      </w:pPr>
    </w:lvl>
    <w:lvl w:ilvl="5" w:tplc="0405001B" w:tentative="1">
      <w:start w:val="1"/>
      <w:numFmt w:val="lowerRoman"/>
      <w:lvlText w:val="%6."/>
      <w:lvlJc w:val="right"/>
      <w:pPr>
        <w:ind w:left="5895" w:hanging="180"/>
      </w:pPr>
    </w:lvl>
    <w:lvl w:ilvl="6" w:tplc="0405000F" w:tentative="1">
      <w:start w:val="1"/>
      <w:numFmt w:val="decimal"/>
      <w:lvlText w:val="%7."/>
      <w:lvlJc w:val="left"/>
      <w:pPr>
        <w:ind w:left="6615" w:hanging="360"/>
      </w:pPr>
    </w:lvl>
    <w:lvl w:ilvl="7" w:tplc="04050019" w:tentative="1">
      <w:start w:val="1"/>
      <w:numFmt w:val="lowerLetter"/>
      <w:lvlText w:val="%8."/>
      <w:lvlJc w:val="left"/>
      <w:pPr>
        <w:ind w:left="7335" w:hanging="360"/>
      </w:pPr>
    </w:lvl>
    <w:lvl w:ilvl="8" w:tplc="0405001B" w:tentative="1">
      <w:start w:val="1"/>
      <w:numFmt w:val="lowerRoman"/>
      <w:lvlText w:val="%9."/>
      <w:lvlJc w:val="right"/>
      <w:pPr>
        <w:ind w:left="8055" w:hanging="180"/>
      </w:pPr>
    </w:lvl>
  </w:abstractNum>
  <w:abstractNum w:abstractNumId="26" w15:restartNumberingAfterBreak="0">
    <w:nsid w:val="71F62979"/>
    <w:multiLevelType w:val="hybridMultilevel"/>
    <w:tmpl w:val="771258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016AF"/>
    <w:multiLevelType w:val="hybridMultilevel"/>
    <w:tmpl w:val="CFA6979C"/>
    <w:lvl w:ilvl="0" w:tplc="AF48CE06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79296428"/>
    <w:multiLevelType w:val="hybridMultilevel"/>
    <w:tmpl w:val="0C268D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C0B72"/>
    <w:multiLevelType w:val="hybridMultilevel"/>
    <w:tmpl w:val="356A7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44390"/>
    <w:multiLevelType w:val="hybridMultilevel"/>
    <w:tmpl w:val="48069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2"/>
  </w:num>
  <w:num w:numId="4">
    <w:abstractNumId w:val="17"/>
  </w:num>
  <w:num w:numId="5">
    <w:abstractNumId w:val="15"/>
  </w:num>
  <w:num w:numId="6">
    <w:abstractNumId w:val="18"/>
  </w:num>
  <w:num w:numId="7">
    <w:abstractNumId w:val="9"/>
  </w:num>
  <w:num w:numId="8">
    <w:abstractNumId w:val="20"/>
  </w:num>
  <w:num w:numId="9">
    <w:abstractNumId w:val="7"/>
  </w:num>
  <w:num w:numId="10">
    <w:abstractNumId w:val="24"/>
  </w:num>
  <w:num w:numId="11">
    <w:abstractNumId w:val="4"/>
  </w:num>
  <w:num w:numId="12">
    <w:abstractNumId w:val="10"/>
  </w:num>
  <w:num w:numId="13">
    <w:abstractNumId w:val="28"/>
  </w:num>
  <w:num w:numId="14">
    <w:abstractNumId w:val="16"/>
  </w:num>
  <w:num w:numId="15">
    <w:abstractNumId w:val="23"/>
  </w:num>
  <w:num w:numId="16">
    <w:abstractNumId w:val="8"/>
  </w:num>
  <w:num w:numId="17">
    <w:abstractNumId w:val="5"/>
  </w:num>
  <w:num w:numId="18">
    <w:abstractNumId w:val="27"/>
  </w:num>
  <w:num w:numId="19">
    <w:abstractNumId w:val="22"/>
  </w:num>
  <w:num w:numId="20">
    <w:abstractNumId w:val="13"/>
  </w:num>
  <w:num w:numId="21">
    <w:abstractNumId w:val="26"/>
  </w:num>
  <w:num w:numId="22">
    <w:abstractNumId w:val="0"/>
  </w:num>
  <w:num w:numId="23">
    <w:abstractNumId w:val="19"/>
  </w:num>
  <w:num w:numId="24">
    <w:abstractNumId w:val="14"/>
  </w:num>
  <w:num w:numId="25">
    <w:abstractNumId w:val="21"/>
  </w:num>
  <w:num w:numId="26">
    <w:abstractNumId w:val="12"/>
  </w:num>
  <w:num w:numId="27">
    <w:abstractNumId w:val="29"/>
  </w:num>
  <w:num w:numId="28">
    <w:abstractNumId w:val="30"/>
  </w:num>
  <w:num w:numId="29">
    <w:abstractNumId w:val="1"/>
  </w:num>
  <w:num w:numId="30">
    <w:abstractNumId w:val="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1E8"/>
    <w:rsid w:val="000002D2"/>
    <w:rsid w:val="00000E0A"/>
    <w:rsid w:val="000036D1"/>
    <w:rsid w:val="000037B1"/>
    <w:rsid w:val="00004563"/>
    <w:rsid w:val="00005E0B"/>
    <w:rsid w:val="0001178B"/>
    <w:rsid w:val="00011BAD"/>
    <w:rsid w:val="00012EF2"/>
    <w:rsid w:val="0001380D"/>
    <w:rsid w:val="00013812"/>
    <w:rsid w:val="00014021"/>
    <w:rsid w:val="000165EA"/>
    <w:rsid w:val="00016CB0"/>
    <w:rsid w:val="000170B2"/>
    <w:rsid w:val="00021475"/>
    <w:rsid w:val="000247C0"/>
    <w:rsid w:val="00024C7C"/>
    <w:rsid w:val="00025C36"/>
    <w:rsid w:val="000300AE"/>
    <w:rsid w:val="000339FC"/>
    <w:rsid w:val="00033E13"/>
    <w:rsid w:val="0003561C"/>
    <w:rsid w:val="000372B6"/>
    <w:rsid w:val="0003789C"/>
    <w:rsid w:val="000405C8"/>
    <w:rsid w:val="00041B8B"/>
    <w:rsid w:val="00042C17"/>
    <w:rsid w:val="00047D18"/>
    <w:rsid w:val="00054D91"/>
    <w:rsid w:val="000574E7"/>
    <w:rsid w:val="0006264F"/>
    <w:rsid w:val="000670D7"/>
    <w:rsid w:val="00070671"/>
    <w:rsid w:val="00072EA4"/>
    <w:rsid w:val="00074C97"/>
    <w:rsid w:val="0007533C"/>
    <w:rsid w:val="00075F9C"/>
    <w:rsid w:val="0007724E"/>
    <w:rsid w:val="000805CB"/>
    <w:rsid w:val="00091EE2"/>
    <w:rsid w:val="000937BC"/>
    <w:rsid w:val="000948D8"/>
    <w:rsid w:val="00095360"/>
    <w:rsid w:val="0009619C"/>
    <w:rsid w:val="00096455"/>
    <w:rsid w:val="00096978"/>
    <w:rsid w:val="000A13B3"/>
    <w:rsid w:val="000A26D2"/>
    <w:rsid w:val="000A5581"/>
    <w:rsid w:val="000A560E"/>
    <w:rsid w:val="000A5C1F"/>
    <w:rsid w:val="000A75E3"/>
    <w:rsid w:val="000A76B5"/>
    <w:rsid w:val="000B0142"/>
    <w:rsid w:val="000B1550"/>
    <w:rsid w:val="000B2081"/>
    <w:rsid w:val="000B5AB9"/>
    <w:rsid w:val="000B5EB9"/>
    <w:rsid w:val="000C223F"/>
    <w:rsid w:val="000C60E7"/>
    <w:rsid w:val="000C729B"/>
    <w:rsid w:val="000C7D06"/>
    <w:rsid w:val="000D05CA"/>
    <w:rsid w:val="000D0EE5"/>
    <w:rsid w:val="000D154B"/>
    <w:rsid w:val="000D1EB0"/>
    <w:rsid w:val="000D634A"/>
    <w:rsid w:val="000E53AC"/>
    <w:rsid w:val="000E63B2"/>
    <w:rsid w:val="000F4398"/>
    <w:rsid w:val="000F654F"/>
    <w:rsid w:val="000F6825"/>
    <w:rsid w:val="00100E2D"/>
    <w:rsid w:val="00101D82"/>
    <w:rsid w:val="00102238"/>
    <w:rsid w:val="001068AC"/>
    <w:rsid w:val="0010736D"/>
    <w:rsid w:val="00112FF9"/>
    <w:rsid w:val="00113C57"/>
    <w:rsid w:val="00116902"/>
    <w:rsid w:val="00117C02"/>
    <w:rsid w:val="00125993"/>
    <w:rsid w:val="001262B0"/>
    <w:rsid w:val="00126536"/>
    <w:rsid w:val="0012700A"/>
    <w:rsid w:val="001311E4"/>
    <w:rsid w:val="001318D2"/>
    <w:rsid w:val="00133456"/>
    <w:rsid w:val="00134FF7"/>
    <w:rsid w:val="00142CFA"/>
    <w:rsid w:val="001474ED"/>
    <w:rsid w:val="00150CCB"/>
    <w:rsid w:val="00151973"/>
    <w:rsid w:val="001520F8"/>
    <w:rsid w:val="001616BF"/>
    <w:rsid w:val="00163F8F"/>
    <w:rsid w:val="00164481"/>
    <w:rsid w:val="00164BAE"/>
    <w:rsid w:val="0016522E"/>
    <w:rsid w:val="00165801"/>
    <w:rsid w:val="0016698A"/>
    <w:rsid w:val="001677A3"/>
    <w:rsid w:val="0016794B"/>
    <w:rsid w:val="00167C33"/>
    <w:rsid w:val="00170AEF"/>
    <w:rsid w:val="00171B0D"/>
    <w:rsid w:val="001729E0"/>
    <w:rsid w:val="00174DD0"/>
    <w:rsid w:val="00175BB2"/>
    <w:rsid w:val="00177BEE"/>
    <w:rsid w:val="00184774"/>
    <w:rsid w:val="00187494"/>
    <w:rsid w:val="00192106"/>
    <w:rsid w:val="00193848"/>
    <w:rsid w:val="00194033"/>
    <w:rsid w:val="0019753E"/>
    <w:rsid w:val="001A0629"/>
    <w:rsid w:val="001A3872"/>
    <w:rsid w:val="001A44B2"/>
    <w:rsid w:val="001A6626"/>
    <w:rsid w:val="001A7319"/>
    <w:rsid w:val="001B02C7"/>
    <w:rsid w:val="001B1B5B"/>
    <w:rsid w:val="001B1E1A"/>
    <w:rsid w:val="001B2E12"/>
    <w:rsid w:val="001B2F11"/>
    <w:rsid w:val="001B3818"/>
    <w:rsid w:val="001B500E"/>
    <w:rsid w:val="001B717D"/>
    <w:rsid w:val="001C0499"/>
    <w:rsid w:val="001C06D6"/>
    <w:rsid w:val="001C14E0"/>
    <w:rsid w:val="001C25BE"/>
    <w:rsid w:val="001C350A"/>
    <w:rsid w:val="001C7649"/>
    <w:rsid w:val="001D303F"/>
    <w:rsid w:val="001D45C1"/>
    <w:rsid w:val="001D4A3B"/>
    <w:rsid w:val="001D4E57"/>
    <w:rsid w:val="001D7DF0"/>
    <w:rsid w:val="001E281C"/>
    <w:rsid w:val="001E5642"/>
    <w:rsid w:val="001F0F49"/>
    <w:rsid w:val="001F252F"/>
    <w:rsid w:val="0020087A"/>
    <w:rsid w:val="00201650"/>
    <w:rsid w:val="002020F6"/>
    <w:rsid w:val="002048B5"/>
    <w:rsid w:val="002058D7"/>
    <w:rsid w:val="00206BAA"/>
    <w:rsid w:val="00210543"/>
    <w:rsid w:val="0021590C"/>
    <w:rsid w:val="00220488"/>
    <w:rsid w:val="002204D3"/>
    <w:rsid w:val="00220542"/>
    <w:rsid w:val="002209FF"/>
    <w:rsid w:val="00222350"/>
    <w:rsid w:val="002236BF"/>
    <w:rsid w:val="00224806"/>
    <w:rsid w:val="00224F63"/>
    <w:rsid w:val="00231DD8"/>
    <w:rsid w:val="00231EE0"/>
    <w:rsid w:val="0023205C"/>
    <w:rsid w:val="0023267C"/>
    <w:rsid w:val="0023327E"/>
    <w:rsid w:val="002336A9"/>
    <w:rsid w:val="00234CFD"/>
    <w:rsid w:val="0023757C"/>
    <w:rsid w:val="0023757D"/>
    <w:rsid w:val="00242243"/>
    <w:rsid w:val="0024290C"/>
    <w:rsid w:val="002433B6"/>
    <w:rsid w:val="0024405B"/>
    <w:rsid w:val="002518FE"/>
    <w:rsid w:val="0025220A"/>
    <w:rsid w:val="0026209D"/>
    <w:rsid w:val="002630B9"/>
    <w:rsid w:val="002643DA"/>
    <w:rsid w:val="00264999"/>
    <w:rsid w:val="00264B14"/>
    <w:rsid w:val="00265D29"/>
    <w:rsid w:val="0027394A"/>
    <w:rsid w:val="00275C63"/>
    <w:rsid w:val="00276082"/>
    <w:rsid w:val="0027701B"/>
    <w:rsid w:val="00280268"/>
    <w:rsid w:val="00282874"/>
    <w:rsid w:val="00282C48"/>
    <w:rsid w:val="00283322"/>
    <w:rsid w:val="00286CBF"/>
    <w:rsid w:val="00291CED"/>
    <w:rsid w:val="00294486"/>
    <w:rsid w:val="00294595"/>
    <w:rsid w:val="002969AC"/>
    <w:rsid w:val="00297893"/>
    <w:rsid w:val="002A1087"/>
    <w:rsid w:val="002A1E71"/>
    <w:rsid w:val="002A224F"/>
    <w:rsid w:val="002A24D6"/>
    <w:rsid w:val="002A38BF"/>
    <w:rsid w:val="002A3937"/>
    <w:rsid w:val="002A540C"/>
    <w:rsid w:val="002B0855"/>
    <w:rsid w:val="002B0BFA"/>
    <w:rsid w:val="002B42C4"/>
    <w:rsid w:val="002B67E9"/>
    <w:rsid w:val="002B6860"/>
    <w:rsid w:val="002C28D6"/>
    <w:rsid w:val="002C38B7"/>
    <w:rsid w:val="002C5BBD"/>
    <w:rsid w:val="002C6BED"/>
    <w:rsid w:val="002C6D6C"/>
    <w:rsid w:val="002D44CD"/>
    <w:rsid w:val="002D49EE"/>
    <w:rsid w:val="002D5063"/>
    <w:rsid w:val="002D5B23"/>
    <w:rsid w:val="002D7D64"/>
    <w:rsid w:val="002E238B"/>
    <w:rsid w:val="002E286F"/>
    <w:rsid w:val="002E45DC"/>
    <w:rsid w:val="002E471A"/>
    <w:rsid w:val="002E4DBE"/>
    <w:rsid w:val="002E62D9"/>
    <w:rsid w:val="002E6900"/>
    <w:rsid w:val="002F0B4A"/>
    <w:rsid w:val="002F24F8"/>
    <w:rsid w:val="002F4B03"/>
    <w:rsid w:val="002F53BC"/>
    <w:rsid w:val="002F562B"/>
    <w:rsid w:val="002F7A12"/>
    <w:rsid w:val="003011D0"/>
    <w:rsid w:val="0030242E"/>
    <w:rsid w:val="00304209"/>
    <w:rsid w:val="003047FE"/>
    <w:rsid w:val="003050D1"/>
    <w:rsid w:val="00305392"/>
    <w:rsid w:val="00313ED2"/>
    <w:rsid w:val="00313FB8"/>
    <w:rsid w:val="003143A7"/>
    <w:rsid w:val="00314FE1"/>
    <w:rsid w:val="00320057"/>
    <w:rsid w:val="00321A11"/>
    <w:rsid w:val="00321C38"/>
    <w:rsid w:val="00322678"/>
    <w:rsid w:val="0032344E"/>
    <w:rsid w:val="00335960"/>
    <w:rsid w:val="00342D19"/>
    <w:rsid w:val="00345A97"/>
    <w:rsid w:val="0034611C"/>
    <w:rsid w:val="0034692F"/>
    <w:rsid w:val="00350C84"/>
    <w:rsid w:val="003520BF"/>
    <w:rsid w:val="003528AB"/>
    <w:rsid w:val="003528E3"/>
    <w:rsid w:val="00353016"/>
    <w:rsid w:val="00356026"/>
    <w:rsid w:val="00356CEE"/>
    <w:rsid w:val="003601A2"/>
    <w:rsid w:val="003601C0"/>
    <w:rsid w:val="003618AE"/>
    <w:rsid w:val="00362142"/>
    <w:rsid w:val="0036533F"/>
    <w:rsid w:val="00365582"/>
    <w:rsid w:val="0036669C"/>
    <w:rsid w:val="00367E18"/>
    <w:rsid w:val="0037139D"/>
    <w:rsid w:val="003715F7"/>
    <w:rsid w:val="00371A62"/>
    <w:rsid w:val="00373A02"/>
    <w:rsid w:val="003758E8"/>
    <w:rsid w:val="00376E96"/>
    <w:rsid w:val="003777E3"/>
    <w:rsid w:val="003801AB"/>
    <w:rsid w:val="00380370"/>
    <w:rsid w:val="0038114D"/>
    <w:rsid w:val="00383185"/>
    <w:rsid w:val="00383E71"/>
    <w:rsid w:val="00384379"/>
    <w:rsid w:val="00384D36"/>
    <w:rsid w:val="00386EA7"/>
    <w:rsid w:val="00387791"/>
    <w:rsid w:val="003913A7"/>
    <w:rsid w:val="00395925"/>
    <w:rsid w:val="00395F02"/>
    <w:rsid w:val="003A2E3E"/>
    <w:rsid w:val="003A3F02"/>
    <w:rsid w:val="003A5610"/>
    <w:rsid w:val="003A6EA6"/>
    <w:rsid w:val="003B02B1"/>
    <w:rsid w:val="003B11EC"/>
    <w:rsid w:val="003B130C"/>
    <w:rsid w:val="003B4225"/>
    <w:rsid w:val="003B5334"/>
    <w:rsid w:val="003C13F5"/>
    <w:rsid w:val="003C224C"/>
    <w:rsid w:val="003C36E7"/>
    <w:rsid w:val="003C64AC"/>
    <w:rsid w:val="003C77B9"/>
    <w:rsid w:val="003D1831"/>
    <w:rsid w:val="003D33E2"/>
    <w:rsid w:val="003D4F43"/>
    <w:rsid w:val="003D7924"/>
    <w:rsid w:val="003D7D41"/>
    <w:rsid w:val="003E08E2"/>
    <w:rsid w:val="003E51CB"/>
    <w:rsid w:val="003E52F3"/>
    <w:rsid w:val="003E5584"/>
    <w:rsid w:val="003E6594"/>
    <w:rsid w:val="003E69CD"/>
    <w:rsid w:val="003E6DB8"/>
    <w:rsid w:val="003E6DD6"/>
    <w:rsid w:val="003F0855"/>
    <w:rsid w:val="003F0A83"/>
    <w:rsid w:val="003F0E05"/>
    <w:rsid w:val="003F1F1E"/>
    <w:rsid w:val="003F31C2"/>
    <w:rsid w:val="00400918"/>
    <w:rsid w:val="00404013"/>
    <w:rsid w:val="004050F3"/>
    <w:rsid w:val="00405446"/>
    <w:rsid w:val="0040575B"/>
    <w:rsid w:val="00406875"/>
    <w:rsid w:val="0040747B"/>
    <w:rsid w:val="00407C95"/>
    <w:rsid w:val="00411197"/>
    <w:rsid w:val="004117C9"/>
    <w:rsid w:val="0041263D"/>
    <w:rsid w:val="0041386D"/>
    <w:rsid w:val="004141F2"/>
    <w:rsid w:val="00414B64"/>
    <w:rsid w:val="004170A8"/>
    <w:rsid w:val="00420A86"/>
    <w:rsid w:val="00421501"/>
    <w:rsid w:val="004215CE"/>
    <w:rsid w:val="00422815"/>
    <w:rsid w:val="004233C3"/>
    <w:rsid w:val="00426EDC"/>
    <w:rsid w:val="00430F5D"/>
    <w:rsid w:val="004360DC"/>
    <w:rsid w:val="00436FAF"/>
    <w:rsid w:val="004374DC"/>
    <w:rsid w:val="0044012F"/>
    <w:rsid w:val="004401FC"/>
    <w:rsid w:val="0044143F"/>
    <w:rsid w:val="00442DEB"/>
    <w:rsid w:val="0044468A"/>
    <w:rsid w:val="00445DBA"/>
    <w:rsid w:val="00445E78"/>
    <w:rsid w:val="00445FFF"/>
    <w:rsid w:val="00446A5F"/>
    <w:rsid w:val="00450664"/>
    <w:rsid w:val="004510EB"/>
    <w:rsid w:val="00452C80"/>
    <w:rsid w:val="00452DC1"/>
    <w:rsid w:val="00456B68"/>
    <w:rsid w:val="00457EA4"/>
    <w:rsid w:val="00460027"/>
    <w:rsid w:val="00460BE2"/>
    <w:rsid w:val="004630B1"/>
    <w:rsid w:val="00466CC2"/>
    <w:rsid w:val="0046783C"/>
    <w:rsid w:val="0047427D"/>
    <w:rsid w:val="00474C76"/>
    <w:rsid w:val="00475FD4"/>
    <w:rsid w:val="00482B59"/>
    <w:rsid w:val="00482D30"/>
    <w:rsid w:val="00483B62"/>
    <w:rsid w:val="004846D0"/>
    <w:rsid w:val="00490B20"/>
    <w:rsid w:val="00491C10"/>
    <w:rsid w:val="00491F35"/>
    <w:rsid w:val="00492FCD"/>
    <w:rsid w:val="00494D53"/>
    <w:rsid w:val="00495357"/>
    <w:rsid w:val="00495C71"/>
    <w:rsid w:val="004963A0"/>
    <w:rsid w:val="0049672C"/>
    <w:rsid w:val="004A4625"/>
    <w:rsid w:val="004A71D7"/>
    <w:rsid w:val="004B1428"/>
    <w:rsid w:val="004B2C09"/>
    <w:rsid w:val="004B47AC"/>
    <w:rsid w:val="004B677E"/>
    <w:rsid w:val="004C095B"/>
    <w:rsid w:val="004C61CE"/>
    <w:rsid w:val="004C6912"/>
    <w:rsid w:val="004D1003"/>
    <w:rsid w:val="004D1FDC"/>
    <w:rsid w:val="004D29D9"/>
    <w:rsid w:val="004D32F6"/>
    <w:rsid w:val="004D336C"/>
    <w:rsid w:val="004D4533"/>
    <w:rsid w:val="004D526D"/>
    <w:rsid w:val="004D5F1A"/>
    <w:rsid w:val="004D7258"/>
    <w:rsid w:val="004D7FA2"/>
    <w:rsid w:val="004E35DD"/>
    <w:rsid w:val="004E6A1E"/>
    <w:rsid w:val="004F2567"/>
    <w:rsid w:val="004F3114"/>
    <w:rsid w:val="004F3142"/>
    <w:rsid w:val="004F411A"/>
    <w:rsid w:val="005019EA"/>
    <w:rsid w:val="0050237A"/>
    <w:rsid w:val="005026D8"/>
    <w:rsid w:val="00503B28"/>
    <w:rsid w:val="0050503E"/>
    <w:rsid w:val="005053E7"/>
    <w:rsid w:val="0050607E"/>
    <w:rsid w:val="00507D82"/>
    <w:rsid w:val="00513313"/>
    <w:rsid w:val="005135AA"/>
    <w:rsid w:val="00513CC2"/>
    <w:rsid w:val="00513F9C"/>
    <w:rsid w:val="00514BC3"/>
    <w:rsid w:val="005153CE"/>
    <w:rsid w:val="00516FDC"/>
    <w:rsid w:val="00517886"/>
    <w:rsid w:val="00517CB8"/>
    <w:rsid w:val="005210B9"/>
    <w:rsid w:val="00523745"/>
    <w:rsid w:val="00524D03"/>
    <w:rsid w:val="005254BE"/>
    <w:rsid w:val="00525AC7"/>
    <w:rsid w:val="00527309"/>
    <w:rsid w:val="00530BDC"/>
    <w:rsid w:val="00532EAD"/>
    <w:rsid w:val="00540282"/>
    <w:rsid w:val="005402FB"/>
    <w:rsid w:val="00540D7F"/>
    <w:rsid w:val="00540F10"/>
    <w:rsid w:val="00542DEF"/>
    <w:rsid w:val="005444F4"/>
    <w:rsid w:val="005468AB"/>
    <w:rsid w:val="005507D5"/>
    <w:rsid w:val="00551B35"/>
    <w:rsid w:val="005538F2"/>
    <w:rsid w:val="00554D29"/>
    <w:rsid w:val="005563A1"/>
    <w:rsid w:val="00556E8F"/>
    <w:rsid w:val="00557535"/>
    <w:rsid w:val="005621BD"/>
    <w:rsid w:val="00562FB4"/>
    <w:rsid w:val="00563FFA"/>
    <w:rsid w:val="00565679"/>
    <w:rsid w:val="00567E89"/>
    <w:rsid w:val="00571C11"/>
    <w:rsid w:val="00572C20"/>
    <w:rsid w:val="005731C6"/>
    <w:rsid w:val="00574605"/>
    <w:rsid w:val="00577E8C"/>
    <w:rsid w:val="005808DD"/>
    <w:rsid w:val="00581018"/>
    <w:rsid w:val="005810EE"/>
    <w:rsid w:val="005842C6"/>
    <w:rsid w:val="00584E77"/>
    <w:rsid w:val="00585D29"/>
    <w:rsid w:val="00586444"/>
    <w:rsid w:val="0058731F"/>
    <w:rsid w:val="00587E02"/>
    <w:rsid w:val="0059002F"/>
    <w:rsid w:val="00590AF4"/>
    <w:rsid w:val="00591E01"/>
    <w:rsid w:val="00592953"/>
    <w:rsid w:val="00594AF7"/>
    <w:rsid w:val="00594FC2"/>
    <w:rsid w:val="00595DF2"/>
    <w:rsid w:val="005973BA"/>
    <w:rsid w:val="005A07F6"/>
    <w:rsid w:val="005A201C"/>
    <w:rsid w:val="005A2618"/>
    <w:rsid w:val="005A769D"/>
    <w:rsid w:val="005B1DB2"/>
    <w:rsid w:val="005B30BC"/>
    <w:rsid w:val="005B311B"/>
    <w:rsid w:val="005B3E37"/>
    <w:rsid w:val="005B4469"/>
    <w:rsid w:val="005B4E8F"/>
    <w:rsid w:val="005C0BCA"/>
    <w:rsid w:val="005C43E0"/>
    <w:rsid w:val="005C4F0E"/>
    <w:rsid w:val="005C50E6"/>
    <w:rsid w:val="005C580C"/>
    <w:rsid w:val="005C5D5E"/>
    <w:rsid w:val="005D00D1"/>
    <w:rsid w:val="005D0445"/>
    <w:rsid w:val="005D230B"/>
    <w:rsid w:val="005D379A"/>
    <w:rsid w:val="005D5E53"/>
    <w:rsid w:val="005D62CB"/>
    <w:rsid w:val="005D66DE"/>
    <w:rsid w:val="005D7DC1"/>
    <w:rsid w:val="005E01DB"/>
    <w:rsid w:val="005E36BB"/>
    <w:rsid w:val="005E4226"/>
    <w:rsid w:val="005E45ED"/>
    <w:rsid w:val="005E4873"/>
    <w:rsid w:val="005E57E2"/>
    <w:rsid w:val="005F42E6"/>
    <w:rsid w:val="005F5068"/>
    <w:rsid w:val="005F5458"/>
    <w:rsid w:val="005F667C"/>
    <w:rsid w:val="005F71DE"/>
    <w:rsid w:val="005F7955"/>
    <w:rsid w:val="00600192"/>
    <w:rsid w:val="0060020B"/>
    <w:rsid w:val="0060689F"/>
    <w:rsid w:val="00606C49"/>
    <w:rsid w:val="0061076F"/>
    <w:rsid w:val="00612281"/>
    <w:rsid w:val="00612C64"/>
    <w:rsid w:val="0061331A"/>
    <w:rsid w:val="00614F54"/>
    <w:rsid w:val="00616248"/>
    <w:rsid w:val="00616D86"/>
    <w:rsid w:val="00617B78"/>
    <w:rsid w:val="00620715"/>
    <w:rsid w:val="00620C55"/>
    <w:rsid w:val="00621003"/>
    <w:rsid w:val="00621D90"/>
    <w:rsid w:val="00622678"/>
    <w:rsid w:val="00626907"/>
    <w:rsid w:val="006276D4"/>
    <w:rsid w:val="00630BAC"/>
    <w:rsid w:val="00633E2D"/>
    <w:rsid w:val="00637138"/>
    <w:rsid w:val="0063742D"/>
    <w:rsid w:val="00642354"/>
    <w:rsid w:val="006432E3"/>
    <w:rsid w:val="006436D8"/>
    <w:rsid w:val="00643BF4"/>
    <w:rsid w:val="00644005"/>
    <w:rsid w:val="006445F5"/>
    <w:rsid w:val="00644852"/>
    <w:rsid w:val="00646FAB"/>
    <w:rsid w:val="00650A23"/>
    <w:rsid w:val="00650EA6"/>
    <w:rsid w:val="006517B9"/>
    <w:rsid w:val="00651D3D"/>
    <w:rsid w:val="006534F0"/>
    <w:rsid w:val="0065393D"/>
    <w:rsid w:val="00655B00"/>
    <w:rsid w:val="00656BFB"/>
    <w:rsid w:val="00660ABA"/>
    <w:rsid w:val="006615D9"/>
    <w:rsid w:val="006632FA"/>
    <w:rsid w:val="00664733"/>
    <w:rsid w:val="006648F4"/>
    <w:rsid w:val="00664AAF"/>
    <w:rsid w:val="0066593C"/>
    <w:rsid w:val="00665DC0"/>
    <w:rsid w:val="00666BE2"/>
    <w:rsid w:val="00671D48"/>
    <w:rsid w:val="00672500"/>
    <w:rsid w:val="006804C5"/>
    <w:rsid w:val="006810A5"/>
    <w:rsid w:val="00682C9F"/>
    <w:rsid w:val="0069136B"/>
    <w:rsid w:val="00691E60"/>
    <w:rsid w:val="00693417"/>
    <w:rsid w:val="006A00B7"/>
    <w:rsid w:val="006A1B53"/>
    <w:rsid w:val="006A1EC7"/>
    <w:rsid w:val="006A3769"/>
    <w:rsid w:val="006A42C0"/>
    <w:rsid w:val="006A4E13"/>
    <w:rsid w:val="006B41F8"/>
    <w:rsid w:val="006B5585"/>
    <w:rsid w:val="006B5C21"/>
    <w:rsid w:val="006B6034"/>
    <w:rsid w:val="006B7AC9"/>
    <w:rsid w:val="006B7C68"/>
    <w:rsid w:val="006C1F5F"/>
    <w:rsid w:val="006C25F5"/>
    <w:rsid w:val="006C3182"/>
    <w:rsid w:val="006C3AA0"/>
    <w:rsid w:val="006C4105"/>
    <w:rsid w:val="006C658F"/>
    <w:rsid w:val="006C6B65"/>
    <w:rsid w:val="006D09C1"/>
    <w:rsid w:val="006D16D9"/>
    <w:rsid w:val="006D20F1"/>
    <w:rsid w:val="006E0827"/>
    <w:rsid w:val="006E10E7"/>
    <w:rsid w:val="006E1721"/>
    <w:rsid w:val="006E4B23"/>
    <w:rsid w:val="006E506C"/>
    <w:rsid w:val="006E5529"/>
    <w:rsid w:val="006E561E"/>
    <w:rsid w:val="006E6519"/>
    <w:rsid w:val="006E6621"/>
    <w:rsid w:val="006F2F97"/>
    <w:rsid w:val="006F3D27"/>
    <w:rsid w:val="006F5181"/>
    <w:rsid w:val="006F6524"/>
    <w:rsid w:val="006F6EA7"/>
    <w:rsid w:val="006F7EBA"/>
    <w:rsid w:val="00702433"/>
    <w:rsid w:val="0070253D"/>
    <w:rsid w:val="00703236"/>
    <w:rsid w:val="00703A74"/>
    <w:rsid w:val="00703F09"/>
    <w:rsid w:val="00704A82"/>
    <w:rsid w:val="007072CA"/>
    <w:rsid w:val="00711738"/>
    <w:rsid w:val="00712598"/>
    <w:rsid w:val="00713AAF"/>
    <w:rsid w:val="00713F07"/>
    <w:rsid w:val="00713F5F"/>
    <w:rsid w:val="00714918"/>
    <w:rsid w:val="007174CE"/>
    <w:rsid w:val="00720924"/>
    <w:rsid w:val="007209D6"/>
    <w:rsid w:val="00720F71"/>
    <w:rsid w:val="00724B27"/>
    <w:rsid w:val="007251E8"/>
    <w:rsid w:val="0072767B"/>
    <w:rsid w:val="00730093"/>
    <w:rsid w:val="00730778"/>
    <w:rsid w:val="00730FD2"/>
    <w:rsid w:val="007319E5"/>
    <w:rsid w:val="00732D58"/>
    <w:rsid w:val="00733CAB"/>
    <w:rsid w:val="00736B00"/>
    <w:rsid w:val="007377BF"/>
    <w:rsid w:val="007404F6"/>
    <w:rsid w:val="007406E8"/>
    <w:rsid w:val="00740D72"/>
    <w:rsid w:val="00744122"/>
    <w:rsid w:val="0074737C"/>
    <w:rsid w:val="00747E62"/>
    <w:rsid w:val="007519B9"/>
    <w:rsid w:val="00753BA4"/>
    <w:rsid w:val="00754659"/>
    <w:rsid w:val="007552C9"/>
    <w:rsid w:val="00755B5A"/>
    <w:rsid w:val="0076198E"/>
    <w:rsid w:val="00763D32"/>
    <w:rsid w:val="00764E19"/>
    <w:rsid w:val="007651E2"/>
    <w:rsid w:val="00766C1C"/>
    <w:rsid w:val="00766E72"/>
    <w:rsid w:val="00770AE3"/>
    <w:rsid w:val="00771A61"/>
    <w:rsid w:val="007725AD"/>
    <w:rsid w:val="00774C30"/>
    <w:rsid w:val="00774D17"/>
    <w:rsid w:val="0077508D"/>
    <w:rsid w:val="00775EFD"/>
    <w:rsid w:val="00775F89"/>
    <w:rsid w:val="007775B4"/>
    <w:rsid w:val="00781889"/>
    <w:rsid w:val="00784E8B"/>
    <w:rsid w:val="0078637D"/>
    <w:rsid w:val="00786F5B"/>
    <w:rsid w:val="007907AF"/>
    <w:rsid w:val="00790842"/>
    <w:rsid w:val="00790AB0"/>
    <w:rsid w:val="00793135"/>
    <w:rsid w:val="00793F24"/>
    <w:rsid w:val="00795375"/>
    <w:rsid w:val="007A1441"/>
    <w:rsid w:val="007A30A9"/>
    <w:rsid w:val="007A38D1"/>
    <w:rsid w:val="007A399D"/>
    <w:rsid w:val="007A7340"/>
    <w:rsid w:val="007A7A9A"/>
    <w:rsid w:val="007B4D76"/>
    <w:rsid w:val="007B4FB1"/>
    <w:rsid w:val="007B7E36"/>
    <w:rsid w:val="007B7F28"/>
    <w:rsid w:val="007C0BF0"/>
    <w:rsid w:val="007C1738"/>
    <w:rsid w:val="007C3F0C"/>
    <w:rsid w:val="007C78E6"/>
    <w:rsid w:val="007D04DF"/>
    <w:rsid w:val="007D1D10"/>
    <w:rsid w:val="007D2BC6"/>
    <w:rsid w:val="007D3AA2"/>
    <w:rsid w:val="007D54BB"/>
    <w:rsid w:val="007D6F5B"/>
    <w:rsid w:val="007E155F"/>
    <w:rsid w:val="007E216D"/>
    <w:rsid w:val="007E3B36"/>
    <w:rsid w:val="007E3CF1"/>
    <w:rsid w:val="007E6DE5"/>
    <w:rsid w:val="007E7D7E"/>
    <w:rsid w:val="007F0988"/>
    <w:rsid w:val="007F448E"/>
    <w:rsid w:val="007F56B9"/>
    <w:rsid w:val="007F73A7"/>
    <w:rsid w:val="008002DF"/>
    <w:rsid w:val="00800820"/>
    <w:rsid w:val="00800F18"/>
    <w:rsid w:val="00801C79"/>
    <w:rsid w:val="008037F0"/>
    <w:rsid w:val="00804232"/>
    <w:rsid w:val="0080642E"/>
    <w:rsid w:val="008069AD"/>
    <w:rsid w:val="00806E83"/>
    <w:rsid w:val="00807ADC"/>
    <w:rsid w:val="00812EA7"/>
    <w:rsid w:val="00813182"/>
    <w:rsid w:val="00816392"/>
    <w:rsid w:val="00816B44"/>
    <w:rsid w:val="0082319F"/>
    <w:rsid w:val="00824AE4"/>
    <w:rsid w:val="00830C20"/>
    <w:rsid w:val="008310FF"/>
    <w:rsid w:val="00832E58"/>
    <w:rsid w:val="0083394B"/>
    <w:rsid w:val="0083441C"/>
    <w:rsid w:val="008375AC"/>
    <w:rsid w:val="00837C54"/>
    <w:rsid w:val="00840A04"/>
    <w:rsid w:val="0084173F"/>
    <w:rsid w:val="00841BF5"/>
    <w:rsid w:val="008433CD"/>
    <w:rsid w:val="00843528"/>
    <w:rsid w:val="0084576A"/>
    <w:rsid w:val="00845E9E"/>
    <w:rsid w:val="0084661F"/>
    <w:rsid w:val="0085286C"/>
    <w:rsid w:val="0085318F"/>
    <w:rsid w:val="00855102"/>
    <w:rsid w:val="0085596E"/>
    <w:rsid w:val="008612AC"/>
    <w:rsid w:val="00872A5C"/>
    <w:rsid w:val="00872CEE"/>
    <w:rsid w:val="008741DF"/>
    <w:rsid w:val="00874596"/>
    <w:rsid w:val="0087472F"/>
    <w:rsid w:val="00877097"/>
    <w:rsid w:val="0087721F"/>
    <w:rsid w:val="0087778D"/>
    <w:rsid w:val="0088198E"/>
    <w:rsid w:val="00881ABE"/>
    <w:rsid w:val="00882FCF"/>
    <w:rsid w:val="00883543"/>
    <w:rsid w:val="00885D92"/>
    <w:rsid w:val="008945A9"/>
    <w:rsid w:val="008A26D4"/>
    <w:rsid w:val="008A348A"/>
    <w:rsid w:val="008A3888"/>
    <w:rsid w:val="008A5BC8"/>
    <w:rsid w:val="008A63D0"/>
    <w:rsid w:val="008A66EA"/>
    <w:rsid w:val="008A7086"/>
    <w:rsid w:val="008A709B"/>
    <w:rsid w:val="008B1D9E"/>
    <w:rsid w:val="008B2782"/>
    <w:rsid w:val="008B3634"/>
    <w:rsid w:val="008B38EC"/>
    <w:rsid w:val="008B514B"/>
    <w:rsid w:val="008B6032"/>
    <w:rsid w:val="008B61B1"/>
    <w:rsid w:val="008B7BEB"/>
    <w:rsid w:val="008C168D"/>
    <w:rsid w:val="008C36A2"/>
    <w:rsid w:val="008C6E6D"/>
    <w:rsid w:val="008C72B3"/>
    <w:rsid w:val="008D13FF"/>
    <w:rsid w:val="008D2B5E"/>
    <w:rsid w:val="008D2D15"/>
    <w:rsid w:val="008D37EB"/>
    <w:rsid w:val="008D6F30"/>
    <w:rsid w:val="008E0894"/>
    <w:rsid w:val="008F1281"/>
    <w:rsid w:val="008F2529"/>
    <w:rsid w:val="008F3A7A"/>
    <w:rsid w:val="008F40A8"/>
    <w:rsid w:val="008F50B0"/>
    <w:rsid w:val="008F57DA"/>
    <w:rsid w:val="008F5859"/>
    <w:rsid w:val="008F6E62"/>
    <w:rsid w:val="008F79C7"/>
    <w:rsid w:val="00900035"/>
    <w:rsid w:val="00900485"/>
    <w:rsid w:val="00901243"/>
    <w:rsid w:val="00902FAE"/>
    <w:rsid w:val="00903FAF"/>
    <w:rsid w:val="009118E8"/>
    <w:rsid w:val="0091443E"/>
    <w:rsid w:val="00916D7C"/>
    <w:rsid w:val="009179D3"/>
    <w:rsid w:val="00924956"/>
    <w:rsid w:val="00925BDD"/>
    <w:rsid w:val="00926BCD"/>
    <w:rsid w:val="009278D0"/>
    <w:rsid w:val="00927D39"/>
    <w:rsid w:val="0093400F"/>
    <w:rsid w:val="00934CF8"/>
    <w:rsid w:val="009370F9"/>
    <w:rsid w:val="009427FE"/>
    <w:rsid w:val="00942F5C"/>
    <w:rsid w:val="009432A5"/>
    <w:rsid w:val="0094389C"/>
    <w:rsid w:val="00945E80"/>
    <w:rsid w:val="00946A86"/>
    <w:rsid w:val="009517D8"/>
    <w:rsid w:val="009577E1"/>
    <w:rsid w:val="00957E0E"/>
    <w:rsid w:val="00961020"/>
    <w:rsid w:val="009611CF"/>
    <w:rsid w:val="0096146F"/>
    <w:rsid w:val="00961D4C"/>
    <w:rsid w:val="00961FFD"/>
    <w:rsid w:val="00962C41"/>
    <w:rsid w:val="00964048"/>
    <w:rsid w:val="00965FA9"/>
    <w:rsid w:val="009660D8"/>
    <w:rsid w:val="009664B8"/>
    <w:rsid w:val="0096650C"/>
    <w:rsid w:val="00972319"/>
    <w:rsid w:val="009727BF"/>
    <w:rsid w:val="00975F94"/>
    <w:rsid w:val="0097690E"/>
    <w:rsid w:val="009815BD"/>
    <w:rsid w:val="009829F0"/>
    <w:rsid w:val="009839C0"/>
    <w:rsid w:val="00984EDC"/>
    <w:rsid w:val="0098631F"/>
    <w:rsid w:val="00986B75"/>
    <w:rsid w:val="00991ED4"/>
    <w:rsid w:val="0099278F"/>
    <w:rsid w:val="00995026"/>
    <w:rsid w:val="0099546D"/>
    <w:rsid w:val="00996AC7"/>
    <w:rsid w:val="00996CE5"/>
    <w:rsid w:val="00997F44"/>
    <w:rsid w:val="009A04B9"/>
    <w:rsid w:val="009A114D"/>
    <w:rsid w:val="009A4659"/>
    <w:rsid w:val="009A6A90"/>
    <w:rsid w:val="009A6AF7"/>
    <w:rsid w:val="009A6B19"/>
    <w:rsid w:val="009B13C5"/>
    <w:rsid w:val="009B1D92"/>
    <w:rsid w:val="009B6720"/>
    <w:rsid w:val="009B7B95"/>
    <w:rsid w:val="009C0A38"/>
    <w:rsid w:val="009C1D33"/>
    <w:rsid w:val="009C254A"/>
    <w:rsid w:val="009C63E0"/>
    <w:rsid w:val="009C64C1"/>
    <w:rsid w:val="009C64E9"/>
    <w:rsid w:val="009C6676"/>
    <w:rsid w:val="009C6D9B"/>
    <w:rsid w:val="009D04BC"/>
    <w:rsid w:val="009D0BE5"/>
    <w:rsid w:val="009D22A5"/>
    <w:rsid w:val="009D4667"/>
    <w:rsid w:val="009D4908"/>
    <w:rsid w:val="009D4938"/>
    <w:rsid w:val="009D5E6B"/>
    <w:rsid w:val="009E11DD"/>
    <w:rsid w:val="009E19FE"/>
    <w:rsid w:val="009E57EF"/>
    <w:rsid w:val="009E6626"/>
    <w:rsid w:val="009E75C3"/>
    <w:rsid w:val="009F0678"/>
    <w:rsid w:val="00A008BC"/>
    <w:rsid w:val="00A056A5"/>
    <w:rsid w:val="00A07551"/>
    <w:rsid w:val="00A11CB9"/>
    <w:rsid w:val="00A11CE4"/>
    <w:rsid w:val="00A13B1A"/>
    <w:rsid w:val="00A20B9A"/>
    <w:rsid w:val="00A22BF8"/>
    <w:rsid w:val="00A268C5"/>
    <w:rsid w:val="00A40212"/>
    <w:rsid w:val="00A4063E"/>
    <w:rsid w:val="00A40787"/>
    <w:rsid w:val="00A40863"/>
    <w:rsid w:val="00A4215B"/>
    <w:rsid w:val="00A42469"/>
    <w:rsid w:val="00A43042"/>
    <w:rsid w:val="00A4442C"/>
    <w:rsid w:val="00A457EA"/>
    <w:rsid w:val="00A501C7"/>
    <w:rsid w:val="00A50F90"/>
    <w:rsid w:val="00A51018"/>
    <w:rsid w:val="00A527DB"/>
    <w:rsid w:val="00A54E82"/>
    <w:rsid w:val="00A63ACB"/>
    <w:rsid w:val="00A646DC"/>
    <w:rsid w:val="00A64BB6"/>
    <w:rsid w:val="00A65521"/>
    <w:rsid w:val="00A6671B"/>
    <w:rsid w:val="00A70786"/>
    <w:rsid w:val="00A71F81"/>
    <w:rsid w:val="00A753CF"/>
    <w:rsid w:val="00A754A2"/>
    <w:rsid w:val="00A7743A"/>
    <w:rsid w:val="00A8052A"/>
    <w:rsid w:val="00A80FB9"/>
    <w:rsid w:val="00A82C5E"/>
    <w:rsid w:val="00A8461A"/>
    <w:rsid w:val="00A85498"/>
    <w:rsid w:val="00A8658C"/>
    <w:rsid w:val="00A96C63"/>
    <w:rsid w:val="00A973CD"/>
    <w:rsid w:val="00A9775F"/>
    <w:rsid w:val="00AA0847"/>
    <w:rsid w:val="00AA0ADC"/>
    <w:rsid w:val="00AA2795"/>
    <w:rsid w:val="00AA386D"/>
    <w:rsid w:val="00AB3C81"/>
    <w:rsid w:val="00AB5E2A"/>
    <w:rsid w:val="00AC2C8F"/>
    <w:rsid w:val="00AC64A9"/>
    <w:rsid w:val="00AC72F3"/>
    <w:rsid w:val="00AD1E86"/>
    <w:rsid w:val="00AD28F6"/>
    <w:rsid w:val="00AD393E"/>
    <w:rsid w:val="00AD4CB1"/>
    <w:rsid w:val="00AD78B0"/>
    <w:rsid w:val="00AE0C82"/>
    <w:rsid w:val="00AE4765"/>
    <w:rsid w:val="00AF06D8"/>
    <w:rsid w:val="00AF1A80"/>
    <w:rsid w:val="00AF1ED3"/>
    <w:rsid w:val="00AF4A77"/>
    <w:rsid w:val="00AF63FF"/>
    <w:rsid w:val="00AF69F3"/>
    <w:rsid w:val="00AF79C0"/>
    <w:rsid w:val="00B0404D"/>
    <w:rsid w:val="00B05D34"/>
    <w:rsid w:val="00B0728E"/>
    <w:rsid w:val="00B11520"/>
    <w:rsid w:val="00B14155"/>
    <w:rsid w:val="00B14779"/>
    <w:rsid w:val="00B201FA"/>
    <w:rsid w:val="00B209E6"/>
    <w:rsid w:val="00B2335D"/>
    <w:rsid w:val="00B23DC7"/>
    <w:rsid w:val="00B262F7"/>
    <w:rsid w:val="00B30900"/>
    <w:rsid w:val="00B33A83"/>
    <w:rsid w:val="00B33FFF"/>
    <w:rsid w:val="00B359E9"/>
    <w:rsid w:val="00B37728"/>
    <w:rsid w:val="00B40289"/>
    <w:rsid w:val="00B40865"/>
    <w:rsid w:val="00B439EE"/>
    <w:rsid w:val="00B43D9F"/>
    <w:rsid w:val="00B4509E"/>
    <w:rsid w:val="00B4544D"/>
    <w:rsid w:val="00B50DEC"/>
    <w:rsid w:val="00B51C73"/>
    <w:rsid w:val="00B53F84"/>
    <w:rsid w:val="00B5536E"/>
    <w:rsid w:val="00B558C6"/>
    <w:rsid w:val="00B56979"/>
    <w:rsid w:val="00B61F6E"/>
    <w:rsid w:val="00B63165"/>
    <w:rsid w:val="00B6344C"/>
    <w:rsid w:val="00B665DE"/>
    <w:rsid w:val="00B7487B"/>
    <w:rsid w:val="00B75C49"/>
    <w:rsid w:val="00B75CD8"/>
    <w:rsid w:val="00B7619D"/>
    <w:rsid w:val="00B803F0"/>
    <w:rsid w:val="00B806E7"/>
    <w:rsid w:val="00B80AA0"/>
    <w:rsid w:val="00B82AF7"/>
    <w:rsid w:val="00B83AEE"/>
    <w:rsid w:val="00B864C2"/>
    <w:rsid w:val="00B86D23"/>
    <w:rsid w:val="00B8733D"/>
    <w:rsid w:val="00B90408"/>
    <w:rsid w:val="00B92093"/>
    <w:rsid w:val="00B9293A"/>
    <w:rsid w:val="00B93D4F"/>
    <w:rsid w:val="00B9510C"/>
    <w:rsid w:val="00B96327"/>
    <w:rsid w:val="00B96DDF"/>
    <w:rsid w:val="00B96E7D"/>
    <w:rsid w:val="00B97C53"/>
    <w:rsid w:val="00B97D4D"/>
    <w:rsid w:val="00BA1724"/>
    <w:rsid w:val="00BA570C"/>
    <w:rsid w:val="00BA6710"/>
    <w:rsid w:val="00BA7046"/>
    <w:rsid w:val="00BA7364"/>
    <w:rsid w:val="00BB0256"/>
    <w:rsid w:val="00BB2F4B"/>
    <w:rsid w:val="00BB3906"/>
    <w:rsid w:val="00BB4A42"/>
    <w:rsid w:val="00BB5EF2"/>
    <w:rsid w:val="00BC0CC4"/>
    <w:rsid w:val="00BC3BBF"/>
    <w:rsid w:val="00BC5AB4"/>
    <w:rsid w:val="00BD36C9"/>
    <w:rsid w:val="00BD57DC"/>
    <w:rsid w:val="00BD67C0"/>
    <w:rsid w:val="00BD709A"/>
    <w:rsid w:val="00BE07A8"/>
    <w:rsid w:val="00BE130A"/>
    <w:rsid w:val="00BE2684"/>
    <w:rsid w:val="00BE2B0D"/>
    <w:rsid w:val="00BE42BC"/>
    <w:rsid w:val="00BE6314"/>
    <w:rsid w:val="00BE797C"/>
    <w:rsid w:val="00BF218A"/>
    <w:rsid w:val="00BF6003"/>
    <w:rsid w:val="00C0339A"/>
    <w:rsid w:val="00C0466C"/>
    <w:rsid w:val="00C04FA8"/>
    <w:rsid w:val="00C065D6"/>
    <w:rsid w:val="00C07205"/>
    <w:rsid w:val="00C0773D"/>
    <w:rsid w:val="00C1086E"/>
    <w:rsid w:val="00C10FA8"/>
    <w:rsid w:val="00C13C9C"/>
    <w:rsid w:val="00C16DD0"/>
    <w:rsid w:val="00C17533"/>
    <w:rsid w:val="00C17DC4"/>
    <w:rsid w:val="00C20081"/>
    <w:rsid w:val="00C204DA"/>
    <w:rsid w:val="00C210BD"/>
    <w:rsid w:val="00C2124D"/>
    <w:rsid w:val="00C22449"/>
    <w:rsid w:val="00C27442"/>
    <w:rsid w:val="00C27D00"/>
    <w:rsid w:val="00C31F8A"/>
    <w:rsid w:val="00C32693"/>
    <w:rsid w:val="00C33E57"/>
    <w:rsid w:val="00C346FB"/>
    <w:rsid w:val="00C36B69"/>
    <w:rsid w:val="00C372D6"/>
    <w:rsid w:val="00C40C58"/>
    <w:rsid w:val="00C4163A"/>
    <w:rsid w:val="00C4222C"/>
    <w:rsid w:val="00C42597"/>
    <w:rsid w:val="00C4441E"/>
    <w:rsid w:val="00C454C1"/>
    <w:rsid w:val="00C47295"/>
    <w:rsid w:val="00C4745B"/>
    <w:rsid w:val="00C52441"/>
    <w:rsid w:val="00C53100"/>
    <w:rsid w:val="00C551F0"/>
    <w:rsid w:val="00C56D0D"/>
    <w:rsid w:val="00C612D9"/>
    <w:rsid w:val="00C6439D"/>
    <w:rsid w:val="00C6689A"/>
    <w:rsid w:val="00C668AE"/>
    <w:rsid w:val="00C6718C"/>
    <w:rsid w:val="00C67596"/>
    <w:rsid w:val="00C6772C"/>
    <w:rsid w:val="00C7061E"/>
    <w:rsid w:val="00C7146D"/>
    <w:rsid w:val="00C7324B"/>
    <w:rsid w:val="00C76288"/>
    <w:rsid w:val="00C76355"/>
    <w:rsid w:val="00C81152"/>
    <w:rsid w:val="00C81857"/>
    <w:rsid w:val="00C82642"/>
    <w:rsid w:val="00C826C3"/>
    <w:rsid w:val="00C84C66"/>
    <w:rsid w:val="00C85389"/>
    <w:rsid w:val="00C85DCE"/>
    <w:rsid w:val="00C85EF8"/>
    <w:rsid w:val="00C8729F"/>
    <w:rsid w:val="00C87F4B"/>
    <w:rsid w:val="00C90353"/>
    <w:rsid w:val="00C920B7"/>
    <w:rsid w:val="00C93FEB"/>
    <w:rsid w:val="00C94E35"/>
    <w:rsid w:val="00C9539D"/>
    <w:rsid w:val="00C969A8"/>
    <w:rsid w:val="00C975A2"/>
    <w:rsid w:val="00C97670"/>
    <w:rsid w:val="00C97A95"/>
    <w:rsid w:val="00CA0025"/>
    <w:rsid w:val="00CA0424"/>
    <w:rsid w:val="00CA3F4F"/>
    <w:rsid w:val="00CA4776"/>
    <w:rsid w:val="00CA5D64"/>
    <w:rsid w:val="00CA739B"/>
    <w:rsid w:val="00CA74EB"/>
    <w:rsid w:val="00CA78C4"/>
    <w:rsid w:val="00CB1B85"/>
    <w:rsid w:val="00CC0949"/>
    <w:rsid w:val="00CC0D1C"/>
    <w:rsid w:val="00CC1717"/>
    <w:rsid w:val="00CC1978"/>
    <w:rsid w:val="00CC3865"/>
    <w:rsid w:val="00CC500D"/>
    <w:rsid w:val="00CD48BD"/>
    <w:rsid w:val="00CD4F81"/>
    <w:rsid w:val="00CD6357"/>
    <w:rsid w:val="00CD6946"/>
    <w:rsid w:val="00CE032B"/>
    <w:rsid w:val="00CE0B78"/>
    <w:rsid w:val="00CE22B0"/>
    <w:rsid w:val="00CE42F3"/>
    <w:rsid w:val="00CE61AA"/>
    <w:rsid w:val="00CE6387"/>
    <w:rsid w:val="00CF0847"/>
    <w:rsid w:val="00CF1DEA"/>
    <w:rsid w:val="00CF3B7B"/>
    <w:rsid w:val="00CF4B08"/>
    <w:rsid w:val="00CF4E74"/>
    <w:rsid w:val="00CF6C19"/>
    <w:rsid w:val="00D00B1D"/>
    <w:rsid w:val="00D00C1E"/>
    <w:rsid w:val="00D04531"/>
    <w:rsid w:val="00D04F9E"/>
    <w:rsid w:val="00D0523B"/>
    <w:rsid w:val="00D05318"/>
    <w:rsid w:val="00D05ADA"/>
    <w:rsid w:val="00D078C7"/>
    <w:rsid w:val="00D07E90"/>
    <w:rsid w:val="00D11000"/>
    <w:rsid w:val="00D12577"/>
    <w:rsid w:val="00D125C6"/>
    <w:rsid w:val="00D14CD2"/>
    <w:rsid w:val="00D16E8F"/>
    <w:rsid w:val="00D20101"/>
    <w:rsid w:val="00D20B6D"/>
    <w:rsid w:val="00D20E44"/>
    <w:rsid w:val="00D21F6C"/>
    <w:rsid w:val="00D229AD"/>
    <w:rsid w:val="00D24495"/>
    <w:rsid w:val="00D26996"/>
    <w:rsid w:val="00D32378"/>
    <w:rsid w:val="00D32F9C"/>
    <w:rsid w:val="00D362AC"/>
    <w:rsid w:val="00D36565"/>
    <w:rsid w:val="00D3776A"/>
    <w:rsid w:val="00D43EDC"/>
    <w:rsid w:val="00D44E6E"/>
    <w:rsid w:val="00D4507B"/>
    <w:rsid w:val="00D454BA"/>
    <w:rsid w:val="00D454EE"/>
    <w:rsid w:val="00D472B7"/>
    <w:rsid w:val="00D5237A"/>
    <w:rsid w:val="00D5354A"/>
    <w:rsid w:val="00D53941"/>
    <w:rsid w:val="00D548C4"/>
    <w:rsid w:val="00D57B8F"/>
    <w:rsid w:val="00D622DB"/>
    <w:rsid w:val="00D628ED"/>
    <w:rsid w:val="00D6317E"/>
    <w:rsid w:val="00D636E1"/>
    <w:rsid w:val="00D651DB"/>
    <w:rsid w:val="00D65702"/>
    <w:rsid w:val="00D6610A"/>
    <w:rsid w:val="00D6693D"/>
    <w:rsid w:val="00D669E6"/>
    <w:rsid w:val="00D66BF8"/>
    <w:rsid w:val="00D7039B"/>
    <w:rsid w:val="00D74388"/>
    <w:rsid w:val="00D7645A"/>
    <w:rsid w:val="00D7646D"/>
    <w:rsid w:val="00D777AD"/>
    <w:rsid w:val="00D77C03"/>
    <w:rsid w:val="00D81B6D"/>
    <w:rsid w:val="00D823C7"/>
    <w:rsid w:val="00D8513C"/>
    <w:rsid w:val="00D8544B"/>
    <w:rsid w:val="00D85D02"/>
    <w:rsid w:val="00D86D88"/>
    <w:rsid w:val="00D875D5"/>
    <w:rsid w:val="00D91B25"/>
    <w:rsid w:val="00D92380"/>
    <w:rsid w:val="00D942E5"/>
    <w:rsid w:val="00D95D05"/>
    <w:rsid w:val="00DA3342"/>
    <w:rsid w:val="00DA3369"/>
    <w:rsid w:val="00DA4BA3"/>
    <w:rsid w:val="00DB074A"/>
    <w:rsid w:val="00DB1DBB"/>
    <w:rsid w:val="00DB24B4"/>
    <w:rsid w:val="00DB321B"/>
    <w:rsid w:val="00DB322E"/>
    <w:rsid w:val="00DB3D12"/>
    <w:rsid w:val="00DB3EFC"/>
    <w:rsid w:val="00DB5A73"/>
    <w:rsid w:val="00DB72DF"/>
    <w:rsid w:val="00DC0101"/>
    <w:rsid w:val="00DC0A79"/>
    <w:rsid w:val="00DC3C41"/>
    <w:rsid w:val="00DC69CF"/>
    <w:rsid w:val="00DC7B19"/>
    <w:rsid w:val="00DD26FB"/>
    <w:rsid w:val="00DD2DED"/>
    <w:rsid w:val="00DD3619"/>
    <w:rsid w:val="00DD77B5"/>
    <w:rsid w:val="00DE2860"/>
    <w:rsid w:val="00DE37B6"/>
    <w:rsid w:val="00DF2645"/>
    <w:rsid w:val="00DF282F"/>
    <w:rsid w:val="00DF584A"/>
    <w:rsid w:val="00DF587A"/>
    <w:rsid w:val="00E00E38"/>
    <w:rsid w:val="00E027BF"/>
    <w:rsid w:val="00E02DD7"/>
    <w:rsid w:val="00E03264"/>
    <w:rsid w:val="00E03738"/>
    <w:rsid w:val="00E03A99"/>
    <w:rsid w:val="00E04A05"/>
    <w:rsid w:val="00E06446"/>
    <w:rsid w:val="00E06CD4"/>
    <w:rsid w:val="00E10380"/>
    <w:rsid w:val="00E10E33"/>
    <w:rsid w:val="00E1108C"/>
    <w:rsid w:val="00E1349D"/>
    <w:rsid w:val="00E13506"/>
    <w:rsid w:val="00E16735"/>
    <w:rsid w:val="00E1761A"/>
    <w:rsid w:val="00E23576"/>
    <w:rsid w:val="00E2403D"/>
    <w:rsid w:val="00E24DBB"/>
    <w:rsid w:val="00E25CEA"/>
    <w:rsid w:val="00E3227B"/>
    <w:rsid w:val="00E32F66"/>
    <w:rsid w:val="00E3690F"/>
    <w:rsid w:val="00E37C43"/>
    <w:rsid w:val="00E4150C"/>
    <w:rsid w:val="00E42682"/>
    <w:rsid w:val="00E45CD8"/>
    <w:rsid w:val="00E467F5"/>
    <w:rsid w:val="00E50B71"/>
    <w:rsid w:val="00E51156"/>
    <w:rsid w:val="00E51928"/>
    <w:rsid w:val="00E52A7E"/>
    <w:rsid w:val="00E534F6"/>
    <w:rsid w:val="00E555F0"/>
    <w:rsid w:val="00E63D6D"/>
    <w:rsid w:val="00E66171"/>
    <w:rsid w:val="00E6620D"/>
    <w:rsid w:val="00E662E8"/>
    <w:rsid w:val="00E71989"/>
    <w:rsid w:val="00E7198B"/>
    <w:rsid w:val="00E73F48"/>
    <w:rsid w:val="00E76CCD"/>
    <w:rsid w:val="00E81B5B"/>
    <w:rsid w:val="00E81B75"/>
    <w:rsid w:val="00E82BC4"/>
    <w:rsid w:val="00E83029"/>
    <w:rsid w:val="00E86056"/>
    <w:rsid w:val="00E90F2A"/>
    <w:rsid w:val="00E91FC0"/>
    <w:rsid w:val="00E963C7"/>
    <w:rsid w:val="00E965AF"/>
    <w:rsid w:val="00E97BD5"/>
    <w:rsid w:val="00EA1720"/>
    <w:rsid w:val="00EA3FD3"/>
    <w:rsid w:val="00EA435A"/>
    <w:rsid w:val="00EA4735"/>
    <w:rsid w:val="00EA54D2"/>
    <w:rsid w:val="00EA6954"/>
    <w:rsid w:val="00EA7A7E"/>
    <w:rsid w:val="00EA7B27"/>
    <w:rsid w:val="00EB2536"/>
    <w:rsid w:val="00EB392C"/>
    <w:rsid w:val="00EB6210"/>
    <w:rsid w:val="00EB656D"/>
    <w:rsid w:val="00EB6A13"/>
    <w:rsid w:val="00EB6C45"/>
    <w:rsid w:val="00EB6ED2"/>
    <w:rsid w:val="00EB78AC"/>
    <w:rsid w:val="00EC0F14"/>
    <w:rsid w:val="00EC20FE"/>
    <w:rsid w:val="00EC3A90"/>
    <w:rsid w:val="00EC445B"/>
    <w:rsid w:val="00EC5FEA"/>
    <w:rsid w:val="00EC7947"/>
    <w:rsid w:val="00EC7FD0"/>
    <w:rsid w:val="00ED0BD6"/>
    <w:rsid w:val="00ED0F6B"/>
    <w:rsid w:val="00ED5BE1"/>
    <w:rsid w:val="00ED66F9"/>
    <w:rsid w:val="00ED785E"/>
    <w:rsid w:val="00ED7FA9"/>
    <w:rsid w:val="00EE1B98"/>
    <w:rsid w:val="00EE6E17"/>
    <w:rsid w:val="00EE6E1B"/>
    <w:rsid w:val="00EF0DF0"/>
    <w:rsid w:val="00EF1B79"/>
    <w:rsid w:val="00EF5FD1"/>
    <w:rsid w:val="00EF67AE"/>
    <w:rsid w:val="00EF6CE8"/>
    <w:rsid w:val="00EF7692"/>
    <w:rsid w:val="00F00CA3"/>
    <w:rsid w:val="00F02225"/>
    <w:rsid w:val="00F02F71"/>
    <w:rsid w:val="00F04ADC"/>
    <w:rsid w:val="00F0547D"/>
    <w:rsid w:val="00F077B7"/>
    <w:rsid w:val="00F1110B"/>
    <w:rsid w:val="00F1222C"/>
    <w:rsid w:val="00F15B98"/>
    <w:rsid w:val="00F2045C"/>
    <w:rsid w:val="00F20C9B"/>
    <w:rsid w:val="00F22F97"/>
    <w:rsid w:val="00F23038"/>
    <w:rsid w:val="00F23531"/>
    <w:rsid w:val="00F25958"/>
    <w:rsid w:val="00F27A16"/>
    <w:rsid w:val="00F324F0"/>
    <w:rsid w:val="00F334D8"/>
    <w:rsid w:val="00F336DD"/>
    <w:rsid w:val="00F33DD6"/>
    <w:rsid w:val="00F33F1C"/>
    <w:rsid w:val="00F37118"/>
    <w:rsid w:val="00F40E0B"/>
    <w:rsid w:val="00F414D5"/>
    <w:rsid w:val="00F43921"/>
    <w:rsid w:val="00F45444"/>
    <w:rsid w:val="00F45D6A"/>
    <w:rsid w:val="00F46882"/>
    <w:rsid w:val="00F474A8"/>
    <w:rsid w:val="00F51C55"/>
    <w:rsid w:val="00F52422"/>
    <w:rsid w:val="00F526C2"/>
    <w:rsid w:val="00F53546"/>
    <w:rsid w:val="00F54673"/>
    <w:rsid w:val="00F55421"/>
    <w:rsid w:val="00F5587B"/>
    <w:rsid w:val="00F56D3C"/>
    <w:rsid w:val="00F71689"/>
    <w:rsid w:val="00F744A2"/>
    <w:rsid w:val="00F7479B"/>
    <w:rsid w:val="00F74E60"/>
    <w:rsid w:val="00F764C8"/>
    <w:rsid w:val="00F77321"/>
    <w:rsid w:val="00F77A99"/>
    <w:rsid w:val="00F82820"/>
    <w:rsid w:val="00F91C16"/>
    <w:rsid w:val="00F92608"/>
    <w:rsid w:val="00F95F78"/>
    <w:rsid w:val="00F96E2E"/>
    <w:rsid w:val="00F97238"/>
    <w:rsid w:val="00FA46DB"/>
    <w:rsid w:val="00FA5F54"/>
    <w:rsid w:val="00FA71B2"/>
    <w:rsid w:val="00FB3251"/>
    <w:rsid w:val="00FB43B5"/>
    <w:rsid w:val="00FB65EE"/>
    <w:rsid w:val="00FB7EE8"/>
    <w:rsid w:val="00FC0320"/>
    <w:rsid w:val="00FC26F7"/>
    <w:rsid w:val="00FC4DF0"/>
    <w:rsid w:val="00FC5C1A"/>
    <w:rsid w:val="00FC5F0C"/>
    <w:rsid w:val="00FC7FD3"/>
    <w:rsid w:val="00FD02F2"/>
    <w:rsid w:val="00FD0D46"/>
    <w:rsid w:val="00FD257B"/>
    <w:rsid w:val="00FD48A2"/>
    <w:rsid w:val="00FD6C2D"/>
    <w:rsid w:val="00FD7100"/>
    <w:rsid w:val="00FD7284"/>
    <w:rsid w:val="00FE1246"/>
    <w:rsid w:val="00FE359C"/>
    <w:rsid w:val="00FE3605"/>
    <w:rsid w:val="00FE57C1"/>
    <w:rsid w:val="00FF0620"/>
    <w:rsid w:val="00FF07A4"/>
    <w:rsid w:val="00FF1CD2"/>
    <w:rsid w:val="00FF2B67"/>
    <w:rsid w:val="00FF4705"/>
    <w:rsid w:val="00FF67D0"/>
    <w:rsid w:val="00FF7162"/>
    <w:rsid w:val="00FF7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2" type="connector" idref="#AutoShape 3"/>
      </o:rules>
    </o:shapelayout>
  </w:shapeDefaults>
  <w:decimalSymbol w:val=","/>
  <w:listSeparator w:val=";"/>
  <w14:docId w14:val="407BB3DC"/>
  <w15:docId w15:val="{332376A7-0053-4FBC-A58F-CF248C38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86F5B"/>
    <w:pPr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74596"/>
    <w:pPr>
      <w:spacing w:before="240" w:after="80"/>
      <w:ind w:firstLine="0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52F3"/>
    <w:pPr>
      <w:pBdr>
        <w:bottom w:val="single" w:sz="8" w:space="1" w:color="DDDDDD" w:themeColor="accent1"/>
      </w:pBdr>
      <w:spacing w:before="200" w:after="80"/>
      <w:ind w:firstLine="0"/>
      <w:outlineLvl w:val="1"/>
    </w:pPr>
    <w:rPr>
      <w:rFonts w:eastAsiaTheme="majorEastAsia" w:cstheme="majorBidi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517B9"/>
    <w:pPr>
      <w:spacing w:before="200" w:after="80"/>
      <w:ind w:firstLine="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3BA4"/>
    <w:pPr>
      <w:pBdr>
        <w:bottom w:val="single" w:sz="4" w:space="2" w:color="F1F1F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3BA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DDDDD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3BA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3BA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3BA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3BA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1E8"/>
  </w:style>
  <w:style w:type="paragraph" w:styleId="Zpat">
    <w:name w:val="footer"/>
    <w:basedOn w:val="Normln"/>
    <w:link w:val="Zpat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1E8"/>
  </w:style>
  <w:style w:type="paragraph" w:styleId="Textbubliny">
    <w:name w:val="Balloon Text"/>
    <w:basedOn w:val="Normln"/>
    <w:link w:val="TextbublinyChar"/>
    <w:uiPriority w:val="99"/>
    <w:semiHidden/>
    <w:unhideWhenUsed/>
    <w:rsid w:val="007251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1E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53BA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753BA4"/>
    <w:rPr>
      <w:b/>
      <w:bCs/>
      <w:spacing w:val="0"/>
    </w:rPr>
  </w:style>
  <w:style w:type="character" w:customStyle="1" w:styleId="Nadpis3Char">
    <w:name w:val="Nadpis 3 Char"/>
    <w:basedOn w:val="Standardnpsmoodstavce"/>
    <w:link w:val="Nadpis3"/>
    <w:uiPriority w:val="9"/>
    <w:rsid w:val="006517B9"/>
    <w:rPr>
      <w:rFonts w:eastAsiaTheme="majorEastAsia" w:cstheme="majorBidi"/>
      <w:b/>
      <w:szCs w:val="24"/>
      <w:lang w:val="cs-CZ"/>
    </w:rPr>
  </w:style>
  <w:style w:type="paragraph" w:styleId="Zkladntext">
    <w:name w:val="Body Text"/>
    <w:basedOn w:val="Normln"/>
    <w:link w:val="ZkladntextChar"/>
    <w:uiPriority w:val="99"/>
    <w:unhideWhenUsed/>
    <w:rsid w:val="00D045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04531"/>
  </w:style>
  <w:style w:type="character" w:customStyle="1" w:styleId="st">
    <w:name w:val="st"/>
    <w:basedOn w:val="Standardnpsmoodstavce"/>
    <w:rsid w:val="00D04531"/>
  </w:style>
  <w:style w:type="paragraph" w:styleId="Obsah1">
    <w:name w:val="toc 1"/>
    <w:basedOn w:val="Normln"/>
    <w:next w:val="Normln"/>
    <w:autoRedefine/>
    <w:uiPriority w:val="39"/>
    <w:unhideWhenUsed/>
    <w:rsid w:val="008A348A"/>
    <w:pPr>
      <w:tabs>
        <w:tab w:val="right" w:leader="dot" w:pos="9736"/>
      </w:tabs>
      <w:spacing w:line="360" w:lineRule="auto"/>
      <w:ind w:firstLine="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A26D4"/>
    <w:pPr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B61B1"/>
    <w:pPr>
      <w:tabs>
        <w:tab w:val="right" w:leader="dot" w:pos="9736"/>
      </w:tabs>
      <w:spacing w:after="120"/>
      <w:ind w:left="442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A26D4"/>
    <w:pPr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A26D4"/>
    <w:pPr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A26D4"/>
    <w:pPr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A26D4"/>
    <w:pPr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A26D4"/>
    <w:pPr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8A26D4"/>
    <w:pPr>
      <w:ind w:left="1760"/>
    </w:pPr>
    <w:rPr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874596"/>
    <w:rPr>
      <w:rFonts w:eastAsiaTheme="majorEastAsia" w:cstheme="majorBidi"/>
      <w:b/>
      <w:bCs/>
      <w:sz w:val="24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E52F3"/>
    <w:rPr>
      <w:rFonts w:eastAsiaTheme="majorEastAsia" w:cstheme="majorBidi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753BA4"/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3BA4"/>
    <w:rPr>
      <w:rFonts w:asciiTheme="majorHAnsi" w:eastAsiaTheme="majorEastAsia" w:hAnsiTheme="majorHAnsi" w:cstheme="majorBidi"/>
      <w:color w:val="DDDDD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3BA4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3BA4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3BA4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3BA4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53BA4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753BA4"/>
    <w:pPr>
      <w:pBdr>
        <w:top w:val="single" w:sz="8" w:space="10" w:color="EEEEEE" w:themeColor="accent1" w:themeTint="7F"/>
        <w:bottom w:val="single" w:sz="24" w:space="15" w:color="96969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753BA4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3BA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3BA4"/>
    <w:rPr>
      <w:rFonts w:asciiTheme="minorHAnsi"/>
      <w:i/>
      <w:iCs/>
      <w:sz w:val="24"/>
      <w:szCs w:val="24"/>
    </w:rPr>
  </w:style>
  <w:style w:type="character" w:styleId="Zdraznn">
    <w:name w:val="Emphasis"/>
    <w:uiPriority w:val="20"/>
    <w:qFormat/>
    <w:rsid w:val="00753BA4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753BA4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753BA4"/>
  </w:style>
  <w:style w:type="paragraph" w:styleId="Citt">
    <w:name w:val="Quote"/>
    <w:basedOn w:val="Normln"/>
    <w:next w:val="Normln"/>
    <w:link w:val="CittChar"/>
    <w:uiPriority w:val="29"/>
    <w:qFormat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3BA4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3BA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Zdraznnjemn">
    <w:name w:val="Subtle Emphasis"/>
    <w:uiPriority w:val="19"/>
    <w:qFormat/>
    <w:rsid w:val="00753BA4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753BA4"/>
    <w:rPr>
      <w:b/>
      <w:bCs/>
      <w:i/>
      <w:iCs/>
      <w:color w:val="DDDDDD" w:themeColor="accent1"/>
      <w:sz w:val="22"/>
      <w:szCs w:val="22"/>
    </w:rPr>
  </w:style>
  <w:style w:type="character" w:styleId="Odkazjemn">
    <w:name w:val="Subtle Reference"/>
    <w:uiPriority w:val="31"/>
    <w:qFormat/>
    <w:rsid w:val="00753BA4"/>
    <w:rPr>
      <w:color w:val="auto"/>
      <w:u w:val="single" w:color="969696" w:themeColor="accent3"/>
    </w:rPr>
  </w:style>
  <w:style w:type="character" w:styleId="Odkazintenzivn">
    <w:name w:val="Intense Reference"/>
    <w:basedOn w:val="Standardnpsmoodstavce"/>
    <w:uiPriority w:val="32"/>
    <w:qFormat/>
    <w:rsid w:val="00753BA4"/>
    <w:rPr>
      <w:b/>
      <w:bCs/>
      <w:color w:val="707070" w:themeColor="accent3" w:themeShade="BF"/>
      <w:u w:val="single" w:color="969696" w:themeColor="accent3"/>
    </w:rPr>
  </w:style>
  <w:style w:type="character" w:styleId="Nzevknihy">
    <w:name w:val="Book Title"/>
    <w:basedOn w:val="Standardnpsmoodstavce"/>
    <w:uiPriority w:val="33"/>
    <w:qFormat/>
    <w:rsid w:val="00753BA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unhideWhenUsed/>
    <w:qFormat/>
    <w:rsid w:val="00753BA4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753BA4"/>
    <w:rPr>
      <w:color w:val="5F5F5F" w:themeColor="hyperlink"/>
      <w:u w:val="single"/>
    </w:rPr>
  </w:style>
  <w:style w:type="table" w:styleId="Mkatabulky">
    <w:name w:val="Table Grid"/>
    <w:basedOn w:val="Normlntabulka"/>
    <w:uiPriority w:val="59"/>
    <w:rsid w:val="001D4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B61B1"/>
    <w:pPr>
      <w:spacing w:after="120" w:line="276" w:lineRule="auto"/>
      <w:ind w:left="283" w:firstLine="0"/>
    </w:pPr>
    <w:rPr>
      <w:rFonts w:ascii="Calibri" w:eastAsiaTheme="minorHAnsi" w:hAnsi="Calibri"/>
      <w:lang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B61B1"/>
    <w:pPr>
      <w:spacing w:after="120" w:line="480" w:lineRule="auto"/>
      <w:ind w:firstLine="0"/>
    </w:pPr>
    <w:rPr>
      <w:rFonts w:ascii="Calibri" w:eastAsiaTheme="minorHAnsi" w:hAnsi="Calibri"/>
      <w:lang w:bidi="ar-SA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Textkomente">
    <w:name w:val="annotation text"/>
    <w:basedOn w:val="Normln"/>
    <w:link w:val="TextkomenteChar"/>
    <w:semiHidden/>
    <w:rsid w:val="008B61B1"/>
    <w:pPr>
      <w:spacing w:before="120" w:after="120"/>
      <w:ind w:firstLine="0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8B61B1"/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paragraph" w:customStyle="1" w:styleId="Default">
    <w:name w:val="Default"/>
    <w:rsid w:val="009611CF"/>
    <w:pPr>
      <w:autoSpaceDE w:val="0"/>
      <w:autoSpaceDN w:val="0"/>
      <w:adjustRightInd w:val="0"/>
      <w:ind w:firstLine="0"/>
    </w:pPr>
    <w:rPr>
      <w:rFonts w:ascii="Calibri" w:hAnsi="Calibri" w:cs="Calibri"/>
      <w:color w:val="000000"/>
      <w:sz w:val="24"/>
      <w:szCs w:val="24"/>
      <w:lang w:val="cs-CZ" w:bidi="ar-SA"/>
    </w:rPr>
  </w:style>
  <w:style w:type="paragraph" w:customStyle="1" w:styleId="bntext">
    <w:name w:val="běžný text"/>
    <w:rsid w:val="00816B44"/>
    <w:pPr>
      <w:suppressAutoHyphens/>
      <w:ind w:firstLine="0"/>
      <w:jc w:val="both"/>
    </w:pPr>
    <w:rPr>
      <w:rFonts w:ascii="Arial" w:eastAsia="Times New Roman" w:hAnsi="Arial" w:cs="Arial"/>
      <w:kern w:val="1"/>
      <w:sz w:val="18"/>
      <w:szCs w:val="18"/>
      <w:lang w:val="cs-CZ" w:eastAsia="ar-SA" w:bidi="ar-SA"/>
    </w:rPr>
  </w:style>
  <w:style w:type="character" w:styleId="slostrnky">
    <w:name w:val="page number"/>
    <w:basedOn w:val="Standardnpsmoodstavce"/>
    <w:rsid w:val="00170AEF"/>
  </w:style>
  <w:style w:type="paragraph" w:customStyle="1" w:styleId="TSText">
    <w:name w:val="TS Text"/>
    <w:basedOn w:val="Normln"/>
    <w:link w:val="TSTextChar"/>
    <w:autoRedefine/>
    <w:rsid w:val="006E506C"/>
    <w:pPr>
      <w:tabs>
        <w:tab w:val="num" w:pos="900"/>
        <w:tab w:val="left" w:pos="1760"/>
      </w:tabs>
      <w:spacing w:after="84"/>
      <w:ind w:firstLine="0"/>
      <w:contextualSpacing/>
    </w:pPr>
    <w:rPr>
      <w:rFonts w:ascii="Arial" w:eastAsia="Times New Roman" w:hAnsi="Arial" w:cs="Arial"/>
      <w:lang w:eastAsia="cs-CZ" w:bidi="ar-SA"/>
    </w:rPr>
  </w:style>
  <w:style w:type="character" w:customStyle="1" w:styleId="TSTextChar">
    <w:name w:val="TS Text Char"/>
    <w:link w:val="TSText"/>
    <w:rsid w:val="006E506C"/>
    <w:rPr>
      <w:rFonts w:ascii="Arial" w:eastAsia="Times New Roman" w:hAnsi="Arial" w:cs="Arial"/>
      <w:lang w:val="cs-CZ" w:eastAsia="cs-CZ" w:bidi="ar-SA"/>
    </w:rPr>
  </w:style>
  <w:style w:type="paragraph" w:customStyle="1" w:styleId="Normalntext">
    <w:name w:val="Normalní text"/>
    <w:rsid w:val="006E506C"/>
    <w:pPr>
      <w:suppressAutoHyphens/>
      <w:spacing w:before="120"/>
      <w:ind w:left="851" w:firstLine="0"/>
      <w:jc w:val="both"/>
    </w:pPr>
    <w:rPr>
      <w:rFonts w:ascii="Arial" w:eastAsia="Times New Roman" w:hAnsi="Arial" w:cs="Times New Roman"/>
      <w:sz w:val="24"/>
      <w:szCs w:val="20"/>
      <w:lang w:val="cs-CZ" w:eastAsia="cs-CZ" w:bidi="ar-SA"/>
    </w:rPr>
  </w:style>
  <w:style w:type="paragraph" w:customStyle="1" w:styleId="TSNadpisodstavce">
    <w:name w:val="TS Nadpis odstavce"/>
    <w:basedOn w:val="Normln"/>
    <w:next w:val="TSText"/>
    <w:rsid w:val="006E506C"/>
    <w:pPr>
      <w:numPr>
        <w:ilvl w:val="1"/>
        <w:numId w:val="30"/>
      </w:numPr>
      <w:tabs>
        <w:tab w:val="left" w:pos="900"/>
      </w:tabs>
      <w:spacing w:before="80" w:after="60"/>
      <w:outlineLvl w:val="1"/>
    </w:pPr>
    <w:rPr>
      <w:rFonts w:ascii="Arial" w:eastAsia="Times New Roman" w:hAnsi="Arial" w:cs="Arial"/>
      <w:b/>
      <w:snapToGrid w:val="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Stupně šed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40565A-D3D9-490B-B4CA-77E72204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1486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k žádosti o vydání rozhodnutí</vt:lpstr>
    </vt:vector>
  </TitlesOfParts>
  <Company/>
  <LinksUpToDate>false</LinksUpToDate>
  <CharactersWithSpaces>10236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k žádosti o vydání rozhodnutí</dc:title>
  <dc:creator>Dušan</dc:creator>
  <cp:lastModifiedBy>RaB04</cp:lastModifiedBy>
  <cp:revision>4</cp:revision>
  <cp:lastPrinted>2020-09-29T12:16:00Z</cp:lastPrinted>
  <dcterms:created xsi:type="dcterms:W3CDTF">2021-08-27T14:20:00Z</dcterms:created>
  <dcterms:modified xsi:type="dcterms:W3CDTF">2021-09-09T13:07:00Z</dcterms:modified>
</cp:coreProperties>
</file>